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eastAsiaTheme="minorEastAsia"/>
          <w:b/>
          <w:bCs/>
          <w:sz w:val="28"/>
          <w:lang w:val="en-US" w:eastAsia="zh-CN"/>
        </w:rPr>
      </w:pPr>
      <w:r>
        <w:rPr>
          <w:rFonts w:ascii="Arial" w:hAnsi="Arial" w:cs="Arial"/>
          <w:b/>
          <w:bCs/>
          <w:sz w:val="28"/>
        </w:rPr>
        <w:t>3GPP TSG RAN WG1 #11</w:t>
      </w:r>
      <w:r>
        <w:rPr>
          <w:rFonts w:hint="eastAsia" w:ascii="Arial" w:hAnsi="Arial"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R1-230</w:t>
      </w:r>
      <w:r>
        <w:rPr>
          <w:rFonts w:hint="eastAsia" w:ascii="Arial" w:hAnsi="Arial" w:cs="Arial"/>
          <w:b/>
          <w:bCs/>
          <w:sz w:val="28"/>
          <w:lang w:val="en-US" w:eastAsia="zh-CN"/>
        </w:rPr>
        <w:t>7341</w:t>
      </w:r>
    </w:p>
    <w:p>
      <w:pPr>
        <w:tabs>
          <w:tab w:val="center" w:pos="4536"/>
          <w:tab w:val="right" w:pos="9072"/>
        </w:tabs>
        <w:rPr>
          <w:rFonts w:ascii="Arial" w:hAnsi="Arial" w:eastAsia="MS Mincho" w:cs="Arial"/>
          <w:b/>
          <w:bCs/>
          <w:sz w:val="28"/>
          <w:lang w:eastAsia="ja-JP"/>
        </w:rPr>
      </w:pPr>
      <w:r>
        <w:rPr>
          <w:rFonts w:hint="eastAsia" w:ascii="Arial" w:hAnsi="Arial" w:eastAsia="宋体" w:cs="Arial"/>
          <w:b/>
          <w:bCs/>
          <w:sz w:val="28"/>
          <w:lang w:val="en-US" w:eastAsia="zh-CN"/>
        </w:rPr>
        <w:t>Toulouse，France</w:t>
      </w:r>
      <w:r>
        <w:rPr>
          <w:rFonts w:ascii="Arial" w:hAnsi="Arial" w:eastAsia="MS Mincho" w:cs="Arial"/>
          <w:b/>
          <w:bCs/>
          <w:sz w:val="28"/>
          <w:lang w:eastAsia="ja-JP"/>
        </w:rPr>
        <w:t xml:space="preserve">,  </w:t>
      </w:r>
      <w:r>
        <w:rPr>
          <w:rFonts w:hint="eastAsia" w:ascii="Arial" w:hAnsi="Arial" w:eastAsia="宋体" w:cs="Arial"/>
          <w:b/>
          <w:bCs/>
          <w:sz w:val="28"/>
          <w:lang w:val="en-US" w:eastAsia="zh-CN"/>
        </w:rPr>
        <w:t xml:space="preserve">August </w:t>
      </w:r>
      <w:r>
        <w:rPr>
          <w:rFonts w:ascii="Arial" w:hAnsi="Arial" w:eastAsia="MS Mincho" w:cs="Arial"/>
          <w:b/>
          <w:bCs/>
          <w:sz w:val="28"/>
          <w:lang w:eastAsia="ja-JP"/>
        </w:rPr>
        <w:t>2</w:t>
      </w:r>
      <w:r>
        <w:rPr>
          <w:rFonts w:hint="eastAsia" w:ascii="Arial" w:hAnsi="Arial" w:eastAsia="宋体" w:cs="Arial"/>
          <w:b/>
          <w:bCs/>
          <w:sz w:val="28"/>
          <w:lang w:val="en-US" w:eastAsia="zh-CN"/>
        </w:rPr>
        <w:t>1</w:t>
      </w:r>
      <w:r>
        <w:rPr>
          <w:rFonts w:hint="eastAsia" w:ascii="Arial" w:hAnsi="Arial" w:eastAsia="宋体"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eastAsia="宋体" w:cs="Arial"/>
          <w:b/>
          <w:bCs/>
          <w:sz w:val="28"/>
          <w:lang w:val="en-US" w:eastAsia="zh-CN"/>
        </w:rPr>
        <w:t xml:space="preserve">August </w:t>
      </w:r>
      <w:r>
        <w:rPr>
          <w:rFonts w:ascii="Arial" w:hAnsi="Arial" w:eastAsia="MS Mincho" w:cs="Arial"/>
          <w:b/>
          <w:bCs/>
          <w:sz w:val="28"/>
          <w:lang w:eastAsia="ja-JP"/>
        </w:rPr>
        <w:t>2</w:t>
      </w:r>
      <w:r>
        <w:rPr>
          <w:rFonts w:hint="eastAsia" w:ascii="Arial" w:hAnsi="Arial" w:eastAsia="宋体" w:cs="Arial"/>
          <w:b/>
          <w:bCs/>
          <w:sz w:val="28"/>
          <w:lang w:val="en-US" w:eastAsia="zh-CN"/>
        </w:rPr>
        <w:t>5</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2023</w:t>
      </w:r>
    </w:p>
    <w:p>
      <w:pPr>
        <w:tabs>
          <w:tab w:val="center" w:pos="4536"/>
          <w:tab w:val="right" w:pos="9072"/>
        </w:tabs>
        <w:rPr>
          <w:rFonts w:hint="default" w:ascii="Arial" w:hAnsi="Arial" w:eastAsia="宋体" w:cs="Arial"/>
          <w:b/>
          <w:bCs/>
          <w:sz w:val="28"/>
          <w:szCs w:val="24"/>
          <w:lang w:val="en-US" w:eastAsia="zh-CN"/>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9.9.1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71620620"/>
      <w:bookmarkStart w:id="3" w:name="_Ref124589665"/>
      <w:bookmarkStart w:id="4" w:name="_Ref124671424"/>
    </w:p>
    <w:p>
      <w:pPr>
        <w:pStyle w:val="2"/>
        <w:numPr>
          <w:ilvl w:val="0"/>
          <w:numId w:val="2"/>
        </w:numPr>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Background</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pStyle w:val="13"/>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In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3-bis,  the meeting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are listed as below [1].</w:t>
      </w:r>
    </w:p>
    <w:p/>
    <w:p>
      <w:pPr>
        <w:rPr>
          <w:b/>
        </w:rPr>
      </w:pPr>
      <w:r>
        <w:rPr>
          <w:b/>
        </w:rPr>
        <w:t>R1-2306022</w:t>
      </w:r>
      <w:r>
        <w:rPr>
          <w:b/>
        </w:rPr>
        <w:tab/>
      </w:r>
      <w:r>
        <w:rPr>
          <w:b/>
        </w:rPr>
        <w:t>Summary #1 on 9.9.1 Coverage enhancement for NR NTN</w:t>
      </w:r>
      <w:r>
        <w:rPr>
          <w:b/>
        </w:rPr>
        <w:tab/>
      </w:r>
      <w:r>
        <w:rPr>
          <w:b/>
        </w:rPr>
        <w:t>Moderator (NTT DOCOMO, INC.)</w:t>
      </w:r>
    </w:p>
    <w:p/>
    <w:p>
      <w:pPr>
        <w:rPr>
          <w:b/>
          <w:szCs w:val="14"/>
          <w:lang w:eastAsia="zh-CN"/>
        </w:rPr>
      </w:pPr>
      <w:r>
        <w:rPr>
          <w:b/>
          <w:szCs w:val="14"/>
          <w:highlight w:val="darkYellow"/>
          <w:lang w:eastAsia="zh-CN"/>
        </w:rPr>
        <w:t>Working assumption</w:t>
      </w:r>
    </w:p>
    <w:p>
      <w:pPr>
        <w:snapToGrid w:val="0"/>
        <w:jc w:val="both"/>
        <w:rPr>
          <w:rFonts w:eastAsia="等线"/>
          <w:szCs w:val="16"/>
          <w:lang w:val="en-US"/>
        </w:rPr>
      </w:pPr>
      <w:r>
        <w:rPr>
          <w:szCs w:val="18"/>
          <w:lang w:val="en-US"/>
        </w:rPr>
        <w:t xml:space="preserve">For PUCCH repetition for Msg4 HARQ-ACK, </w:t>
      </w:r>
    </w:p>
    <w:p>
      <w:pPr>
        <w:numPr>
          <w:ilvl w:val="0"/>
          <w:numId w:val="3"/>
        </w:numPr>
        <w:snapToGrid w:val="0"/>
        <w:ind w:left="720"/>
        <w:rPr>
          <w:szCs w:val="16"/>
          <w:lang w:val="en-US"/>
        </w:rPr>
      </w:pPr>
      <w:r>
        <w:rPr>
          <w:rFonts w:eastAsia="等线"/>
          <w:szCs w:val="16"/>
          <w:lang w:val="en-US"/>
        </w:rPr>
        <w:t>Two-state information is transmitted as ‘repetition request or capability report’ in the existing agreements/working assumptions.</w:t>
      </w:r>
    </w:p>
    <w:p>
      <w:pPr>
        <w:numPr>
          <w:ilvl w:val="1"/>
          <w:numId w:val="3"/>
        </w:numPr>
        <w:snapToGrid w:val="0"/>
        <w:ind w:left="1559" w:hanging="340"/>
        <w:rPr>
          <w:szCs w:val="16"/>
          <w:lang w:val="en-US"/>
        </w:rPr>
      </w:pPr>
      <w:r>
        <w:rPr>
          <w:rFonts w:eastAsia="等线"/>
          <w:szCs w:val="16"/>
          <w:lang w:val="en-US"/>
        </w:rPr>
        <w:t>The two-state information represents state 1: ‘repetition request or capability report’ or state 2: no indication.</w:t>
      </w:r>
    </w:p>
    <w:p>
      <w:pPr>
        <w:numPr>
          <w:ilvl w:val="1"/>
          <w:numId w:val="3"/>
        </w:numPr>
        <w:snapToGrid w:val="0"/>
        <w:ind w:left="1559" w:hanging="340"/>
        <w:rPr>
          <w:szCs w:val="16"/>
          <w:lang w:val="en-US"/>
        </w:rPr>
      </w:pPr>
      <w:r>
        <w:rPr>
          <w:rFonts w:hint="eastAsia" w:eastAsia="等线"/>
          <w:szCs w:val="16"/>
          <w:lang w:val="en-US"/>
        </w:rPr>
        <w:t>H</w:t>
      </w:r>
      <w:r>
        <w:rPr>
          <w:rFonts w:eastAsia="等线"/>
          <w:szCs w:val="16"/>
          <w:lang w:val="en-US"/>
        </w:rPr>
        <w:t>ow to transmit the two-state information is up to RAN2 when higher layer signaling is used for the transmission.</w:t>
      </w:r>
    </w:p>
    <w:p>
      <w:pPr>
        <w:numPr>
          <w:ilvl w:val="1"/>
          <w:numId w:val="3"/>
        </w:numPr>
        <w:snapToGrid w:val="0"/>
        <w:ind w:left="1559" w:hanging="340"/>
        <w:rPr>
          <w:szCs w:val="16"/>
          <w:lang w:val="en-US"/>
        </w:rPr>
      </w:pPr>
      <w:r>
        <w:rPr>
          <w:rFonts w:eastAsia="等线"/>
          <w:szCs w:val="16"/>
          <w:lang w:val="en-US"/>
        </w:rPr>
        <w:t>In state 1, only either repetition request or capability report is transmitted from each UE when transmitted, and they are not differentiated in the signaling.</w:t>
      </w:r>
    </w:p>
    <w:p>
      <w:pPr>
        <w:numPr>
          <w:ilvl w:val="1"/>
          <w:numId w:val="3"/>
        </w:numPr>
        <w:snapToGrid w:val="0"/>
        <w:ind w:left="1559" w:hanging="340"/>
        <w:rPr>
          <w:szCs w:val="16"/>
          <w:lang w:val="en-US"/>
        </w:rPr>
      </w:pPr>
      <w:r>
        <w:rPr>
          <w:rFonts w:eastAsia="等线"/>
          <w:szCs w:val="16"/>
          <w:lang w:val="en-US"/>
        </w:rPr>
        <w:t>Note: repetition request and capability report are defined as in the working assumption reached at RAN1#112.</w:t>
      </w:r>
    </w:p>
    <w:p>
      <w:pPr>
        <w:snapToGrid w:val="0"/>
        <w:spacing w:before="60" w:after="60"/>
        <w:jc w:val="both"/>
        <w:rPr>
          <w:rFonts w:eastAsia="等线"/>
          <w:sz w:val="22"/>
          <w:lang w:val="en-US"/>
        </w:rPr>
      </w:pPr>
    </w:p>
    <w:p>
      <w:pPr>
        <w:rPr>
          <w:lang w:val="en-US"/>
        </w:rPr>
      </w:pPr>
    </w:p>
    <w:p>
      <w:pPr>
        <w:rPr>
          <w:b/>
        </w:rPr>
      </w:pPr>
      <w:r>
        <w:rPr>
          <w:b/>
        </w:rPr>
        <w:t>R1-2306085</w:t>
      </w:r>
      <w:r>
        <w:rPr>
          <w:b/>
        </w:rPr>
        <w:tab/>
      </w:r>
      <w:r>
        <w:rPr>
          <w:b/>
        </w:rPr>
        <w:t>[Draft] LS on higher layer signaling in Msg3 PUSCH for PUCCH repetition for Msg4 HARQ-ACK</w:t>
      </w:r>
      <w:r>
        <w:rPr>
          <w:b/>
        </w:rPr>
        <w:tab/>
      </w:r>
      <w:r>
        <w:rPr>
          <w:b/>
        </w:rPr>
        <w:t>Moderator (NTT DOCOMO, INC.)</w:t>
      </w:r>
    </w:p>
    <w:p>
      <w:pPr>
        <w:snapToGrid w:val="0"/>
        <w:jc w:val="both"/>
        <w:rPr>
          <w:b/>
          <w:szCs w:val="18"/>
          <w:lang w:val="en-US"/>
        </w:rPr>
      </w:pPr>
      <w:r>
        <w:rPr>
          <w:b/>
          <w:szCs w:val="18"/>
          <w:lang w:val="en-US"/>
        </w:rPr>
        <w:t>R1-2306105</w:t>
      </w:r>
      <w:r>
        <w:rPr>
          <w:b/>
          <w:szCs w:val="18"/>
          <w:lang w:val="en-US"/>
        </w:rPr>
        <w:tab/>
      </w:r>
      <w:r>
        <w:rPr>
          <w:b/>
          <w:szCs w:val="18"/>
          <w:lang w:val="en-US"/>
        </w:rPr>
        <w:t>LS on higher layer signaling in Msg3 PUSCH for PUCCH repetition for Msg4 HARQ-ACK</w:t>
      </w:r>
      <w:r>
        <w:rPr>
          <w:b/>
          <w:szCs w:val="18"/>
          <w:lang w:val="en-US"/>
        </w:rPr>
        <w:tab/>
      </w:r>
      <w:r>
        <w:rPr>
          <w:b/>
          <w:szCs w:val="18"/>
          <w:lang w:val="en-US"/>
        </w:rPr>
        <w:t>RAN1, NTT DOCOMO</w:t>
      </w:r>
    </w:p>
    <w:p>
      <w:pPr>
        <w:snapToGrid w:val="0"/>
        <w:jc w:val="both"/>
        <w:rPr>
          <w:szCs w:val="18"/>
          <w:lang w:val="en-US"/>
        </w:rPr>
      </w:pPr>
    </w:p>
    <w:p>
      <w:pPr>
        <w:snapToGrid w:val="0"/>
        <w:jc w:val="both"/>
        <w:rPr>
          <w:b/>
          <w:szCs w:val="18"/>
          <w:lang w:val="en-US"/>
        </w:rPr>
      </w:pPr>
      <w:r>
        <w:rPr>
          <w:b/>
          <w:szCs w:val="18"/>
          <w:highlight w:val="green"/>
          <w:lang w:val="en-US"/>
        </w:rPr>
        <w:t>Agreement</w:t>
      </w:r>
    </w:p>
    <w:p>
      <w:pPr>
        <w:snapToGrid w:val="0"/>
        <w:jc w:val="both"/>
        <w:rPr>
          <w:szCs w:val="18"/>
          <w:lang w:val="en-US"/>
        </w:rPr>
      </w:pPr>
      <w:r>
        <w:rPr>
          <w:szCs w:val="18"/>
          <w:lang w:val="en-US"/>
        </w:rPr>
        <w:t>Draft LS to RAN2 in R1-2306085 is endorsed with the following change:</w:t>
      </w:r>
    </w:p>
    <w:p>
      <w:pPr>
        <w:ind w:left="220" w:leftChars="100"/>
        <w:jc w:val="both"/>
        <w:rPr>
          <w:rFonts w:ascii="Times New Roman" w:hAnsi="Times New Roman" w:eastAsia="Yu Mincho"/>
          <w:lang w:val="en-US"/>
        </w:rPr>
      </w:pPr>
      <w:bookmarkStart w:id="6" w:name="_Hlk135670142"/>
      <w:r>
        <w:rPr>
          <w:rFonts w:ascii="Times New Roman" w:hAnsi="Times New Roman" w:eastAsia="Yu Mincho"/>
          <w:lang w:val="en-US"/>
        </w:rPr>
        <w:t>It is noted that an additional working assumption was reached for repetition request or capability report.</w:t>
      </w:r>
    </w:p>
    <w:bookmarkEnd w:id="6"/>
    <w:p>
      <w:pPr>
        <w:snapToGrid w:val="0"/>
        <w:jc w:val="both"/>
        <w:rPr>
          <w:szCs w:val="18"/>
          <w:lang w:val="en-US"/>
        </w:rPr>
      </w:pPr>
      <w:r>
        <w:rPr>
          <w:rFonts w:hint="eastAsia"/>
          <w:szCs w:val="18"/>
          <w:lang w:val="en-US"/>
        </w:rPr>
        <w:t>F</w:t>
      </w:r>
      <w:r>
        <w:rPr>
          <w:szCs w:val="18"/>
          <w:lang w:val="en-US"/>
        </w:rPr>
        <w:t>inal LS in R1-2306105</w:t>
      </w:r>
    </w:p>
    <w:p>
      <w:pPr>
        <w:snapToGrid w:val="0"/>
        <w:jc w:val="both"/>
        <w:rPr>
          <w:szCs w:val="18"/>
          <w:lang w:val="en-US"/>
        </w:rPr>
      </w:pPr>
    </w:p>
    <w:p>
      <w:pPr>
        <w:snapToGrid w:val="0"/>
        <w:jc w:val="both"/>
        <w:rPr>
          <w:szCs w:val="18"/>
          <w:lang w:val="en-US"/>
        </w:rPr>
      </w:pPr>
    </w:p>
    <w:p>
      <w:pPr>
        <w:snapToGrid w:val="0"/>
        <w:jc w:val="both"/>
        <w:rPr>
          <w:b/>
          <w:szCs w:val="18"/>
          <w:lang w:val="en-US"/>
        </w:rPr>
      </w:pPr>
      <w:r>
        <w:rPr>
          <w:b/>
          <w:szCs w:val="18"/>
          <w:highlight w:val="green"/>
          <w:lang w:val="en-US"/>
        </w:rPr>
        <w:t>Agreement</w:t>
      </w:r>
    </w:p>
    <w:p>
      <w:pPr>
        <w:snapToGrid w:val="0"/>
        <w:rPr>
          <w:rFonts w:eastAsia="굴림"/>
          <w:lang w:val="en-US"/>
        </w:rPr>
      </w:pPr>
      <w:r>
        <w:rPr>
          <w:rFonts w:eastAsia="굴림"/>
          <w:lang w:val="en-US"/>
        </w:rPr>
        <w:t>If PUCCH repetition discussed in R18 NR NTN coverage enhancement is supported for PUCCH transmission when dedicated PUCCH resource configuration is not provided:</w:t>
      </w:r>
    </w:p>
    <w:p>
      <w:pPr>
        <w:numPr>
          <w:ilvl w:val="0"/>
          <w:numId w:val="3"/>
        </w:numPr>
        <w:snapToGrid w:val="0"/>
        <w:ind w:left="720"/>
        <w:rPr>
          <w:rFonts w:eastAsia="굴림"/>
          <w:lang w:val="en-US"/>
        </w:rPr>
      </w:pPr>
      <w:r>
        <w:rPr>
          <w:rFonts w:eastAsia="굴림"/>
          <w:lang w:val="en-US"/>
        </w:rPr>
        <w:t>The agreements and working assumptions for PUCCH for Msg4 HARQ-ACK are applied to any PUCCH transmission by using common PUCCH resource</w:t>
      </w:r>
    </w:p>
    <w:p>
      <w:pPr>
        <w:numPr>
          <w:ilvl w:val="0"/>
          <w:numId w:val="3"/>
        </w:numPr>
        <w:snapToGrid w:val="0"/>
        <w:ind w:left="720"/>
        <w:rPr>
          <w:rFonts w:eastAsia="굴림"/>
          <w:lang w:val="en-US"/>
        </w:rPr>
      </w:pPr>
      <w:r>
        <w:rPr>
          <w:rFonts w:eastAsia="等线"/>
          <w:lang w:val="en-US"/>
        </w:rPr>
        <w:t xml:space="preserve">The same repetition factor is applied for </w:t>
      </w:r>
      <w:r>
        <w:rPr>
          <w:rFonts w:eastAsia="굴림"/>
          <w:lang w:val="en-US"/>
        </w:rPr>
        <w:t>PUCCH for Msg4 HARQ-ACK and subsequent PUCCH transmissions by using common PUCCH resource</w:t>
      </w:r>
    </w:p>
    <w:p>
      <w:pPr>
        <w:numPr>
          <w:ilvl w:val="0"/>
          <w:numId w:val="3"/>
        </w:numPr>
        <w:snapToGrid w:val="0"/>
        <w:ind w:left="720"/>
        <w:rPr>
          <w:rFonts w:eastAsia="굴림"/>
          <w:lang w:val="en-US"/>
        </w:rPr>
      </w:pPr>
      <w:r>
        <w:rPr>
          <w:rFonts w:hint="eastAsia" w:eastAsia="等线"/>
          <w:lang w:val="en-US"/>
        </w:rPr>
        <w:t>N</w:t>
      </w:r>
      <w:r>
        <w:rPr>
          <w:rFonts w:eastAsia="等线"/>
          <w:lang w:val="en-US"/>
        </w:rPr>
        <w:t>ote: It is not precluded for gNB to provide dedicated PUCCH config via Msg4 PDSCH.</w:t>
      </w:r>
    </w:p>
    <w:p>
      <w:pPr>
        <w:rPr>
          <w:lang w:val="en-US"/>
        </w:rPr>
      </w:pPr>
    </w:p>
    <w:p>
      <w:pPr>
        <w:rPr>
          <w:lang w:val="en-US"/>
        </w:rPr>
      </w:pPr>
      <w:r>
        <w:rPr>
          <w:lang w:val="en-US"/>
        </w:rPr>
        <w:t>R1-2306023</w:t>
      </w:r>
      <w:r>
        <w:rPr>
          <w:lang w:val="en-US"/>
        </w:rPr>
        <w:tab/>
      </w:r>
      <w:r>
        <w:rPr>
          <w:lang w:val="en-US"/>
        </w:rPr>
        <w:t>Summary #2 on 9.9.1 Coverage enhancement for NR NTN</w:t>
      </w:r>
      <w:r>
        <w:rPr>
          <w:lang w:val="en-US"/>
        </w:rPr>
        <w:tab/>
      </w:r>
      <w:r>
        <w:rPr>
          <w:lang w:val="en-US"/>
        </w:rPr>
        <w:t>Moderator (NTT DOCOMO, INC.)</w:t>
      </w:r>
    </w:p>
    <w:p>
      <w:pPr>
        <w:rPr>
          <w:b/>
          <w:lang w:val="en-US"/>
        </w:rPr>
      </w:pPr>
      <w:r>
        <w:rPr>
          <w:b/>
          <w:lang w:val="en-US"/>
        </w:rPr>
        <w:t>R1-2306024</w:t>
      </w:r>
      <w:r>
        <w:rPr>
          <w:b/>
          <w:lang w:val="en-US"/>
        </w:rPr>
        <w:tab/>
      </w:r>
      <w:r>
        <w:rPr>
          <w:b/>
          <w:lang w:val="en-US"/>
        </w:rPr>
        <w:t>Summary #3 on 9.9.1 Coverage enhancement for NR NTN</w:t>
      </w:r>
      <w:r>
        <w:rPr>
          <w:b/>
          <w:lang w:val="en-US"/>
        </w:rPr>
        <w:tab/>
      </w:r>
      <w:r>
        <w:rPr>
          <w:b/>
          <w:lang w:val="en-US"/>
        </w:rPr>
        <w:t>Moderator (NTT DOCOMO, INC.)</w:t>
      </w:r>
    </w:p>
    <w:p/>
    <w:p>
      <w:pPr>
        <w:rPr>
          <w:b/>
          <w:sz w:val="22"/>
          <w:szCs w:val="14"/>
          <w:lang w:eastAsia="zh-CN"/>
        </w:rPr>
      </w:pPr>
      <w:r>
        <w:rPr>
          <w:b/>
          <w:sz w:val="22"/>
          <w:szCs w:val="14"/>
          <w:highlight w:val="darkYellow"/>
          <w:lang w:eastAsia="zh-CN"/>
        </w:rPr>
        <w:t>Working assumption</w:t>
      </w:r>
    </w:p>
    <w:p>
      <w:pPr>
        <w:snapToGrid w:val="0"/>
        <w:jc w:val="both"/>
        <w:rPr>
          <w:sz w:val="22"/>
          <w:szCs w:val="18"/>
          <w:lang w:val="en-US"/>
        </w:rPr>
      </w:pPr>
      <w:r>
        <w:rPr>
          <w:sz w:val="22"/>
          <w:szCs w:val="18"/>
          <w:lang w:val="en-US"/>
        </w:rPr>
        <w:t xml:space="preserve">For NTN-specific PUSCH DMRS bundling, reuse clause 6.1.7 in TS38.214 for </w:t>
      </w:r>
      <w:r>
        <w:rPr>
          <w:rFonts w:eastAsia="等线"/>
          <w:sz w:val="22"/>
          <w:szCs w:val="16"/>
          <w:lang w:val="en-US"/>
        </w:rPr>
        <w:t>nominal TDW determination, except for aspects related to UE capabilities and assistance information (if needed)</w:t>
      </w:r>
      <w:r>
        <w:rPr>
          <w:sz w:val="22"/>
          <w:szCs w:val="18"/>
          <w:lang w:val="en-US"/>
        </w:rPr>
        <w:t>.</w:t>
      </w:r>
    </w:p>
    <w:p>
      <w:pPr>
        <w:numPr>
          <w:ilvl w:val="0"/>
          <w:numId w:val="3"/>
        </w:numPr>
        <w:snapToGrid w:val="0"/>
        <w:ind w:left="720"/>
        <w:rPr>
          <w:sz w:val="22"/>
          <w:szCs w:val="16"/>
          <w:lang w:val="en-US"/>
        </w:rPr>
      </w:pPr>
      <w:r>
        <w:rPr>
          <w:rFonts w:hint="eastAsia" w:eastAsia="等线"/>
          <w:sz w:val="22"/>
          <w:szCs w:val="16"/>
          <w:lang w:val="en-US"/>
        </w:rPr>
        <w:t>i</w:t>
      </w:r>
      <w:r>
        <w:rPr>
          <w:rFonts w:eastAsia="等线"/>
          <w:sz w:val="22"/>
          <w:szCs w:val="16"/>
          <w:lang w:val="en-US"/>
        </w:rPr>
        <w:t>.e., if PUSCH-TimeDomainWindowLength is configured, nominal TDW is determined by PUSCH-TimeDomainWindowLength</w:t>
      </w:r>
      <w:r>
        <w:rPr>
          <w:rFonts w:hint="eastAsia" w:eastAsia="等线"/>
          <w:sz w:val="22"/>
          <w:szCs w:val="16"/>
          <w:lang w:val="en-US"/>
        </w:rPr>
        <w:t>;</w:t>
      </w:r>
      <w:r>
        <w:rPr>
          <w:rFonts w:eastAsia="等线"/>
          <w:sz w:val="22"/>
          <w:szCs w:val="16"/>
          <w:lang w:val="en-US"/>
        </w:rPr>
        <w:t xml:space="preserve"> otherwise, nominal TDW is determined based on UE capability(ies) signaling.</w:t>
      </w:r>
    </w:p>
    <w:p>
      <w:pPr>
        <w:numPr>
          <w:ilvl w:val="0"/>
          <w:numId w:val="3"/>
        </w:numPr>
        <w:snapToGrid w:val="0"/>
        <w:ind w:left="720"/>
        <w:rPr>
          <w:sz w:val="22"/>
          <w:szCs w:val="16"/>
          <w:lang w:val="en-US"/>
        </w:rPr>
      </w:pPr>
      <w:r>
        <w:rPr>
          <w:rFonts w:hint="eastAsia" w:eastAsia="等线"/>
          <w:sz w:val="22"/>
          <w:szCs w:val="16"/>
          <w:lang w:val="en-US"/>
        </w:rPr>
        <w:t>F</w:t>
      </w:r>
      <w:r>
        <w:rPr>
          <w:rFonts w:eastAsia="等线"/>
          <w:sz w:val="22"/>
          <w:szCs w:val="16"/>
          <w:lang w:val="en-US"/>
        </w:rPr>
        <w:t>FS: which UE capability(ies) signaling is(are) used</w:t>
      </w:r>
    </w:p>
    <w:p>
      <w:pPr>
        <w:numPr>
          <w:ilvl w:val="0"/>
          <w:numId w:val="3"/>
        </w:numPr>
        <w:snapToGrid w:val="0"/>
        <w:ind w:left="720"/>
        <w:rPr>
          <w:sz w:val="22"/>
          <w:szCs w:val="16"/>
          <w:lang w:val="en-US"/>
        </w:rPr>
      </w:pPr>
      <w:r>
        <w:rPr>
          <w:rFonts w:hint="eastAsia" w:eastAsia="等线"/>
          <w:sz w:val="22"/>
          <w:szCs w:val="16"/>
          <w:lang w:val="en-US"/>
        </w:rPr>
        <w:t>F</w:t>
      </w:r>
      <w:r>
        <w:rPr>
          <w:rFonts w:eastAsia="等线"/>
          <w:sz w:val="22"/>
          <w:szCs w:val="16"/>
          <w:lang w:val="en-US"/>
        </w:rPr>
        <w:t>FS: whether/how to use UE assistance information, if supported</w:t>
      </w:r>
    </w:p>
    <w:p>
      <w:pPr>
        <w:rPr>
          <w:lang w:val="en-US"/>
        </w:rPr>
      </w:pPr>
    </w:p>
    <w:p/>
    <w:p>
      <w:pPr>
        <w:rPr>
          <w:b/>
          <w:szCs w:val="14"/>
          <w:lang w:eastAsia="zh-CN"/>
        </w:rPr>
      </w:pPr>
      <w:r>
        <w:rPr>
          <w:b/>
          <w:szCs w:val="14"/>
          <w:highlight w:val="green"/>
          <w:lang w:eastAsia="zh-CN"/>
        </w:rPr>
        <w:t>Agreement</w:t>
      </w:r>
    </w:p>
    <w:p>
      <w:pPr>
        <w:snapToGrid w:val="0"/>
        <w:jc w:val="both"/>
        <w:rPr>
          <w:rFonts w:eastAsia="等线"/>
          <w:szCs w:val="16"/>
          <w:lang w:val="en-US"/>
        </w:rPr>
      </w:pPr>
      <w:r>
        <w:rPr>
          <w:szCs w:val="18"/>
          <w:lang w:val="en-US"/>
        </w:rPr>
        <w:t>For NTN-specific PUSCH DMRS bundling, one or more of the following is down-selected for actual TDW determination.</w:t>
      </w:r>
    </w:p>
    <w:p>
      <w:pPr>
        <w:numPr>
          <w:ilvl w:val="0"/>
          <w:numId w:val="3"/>
        </w:numPr>
        <w:snapToGrid w:val="0"/>
        <w:ind w:left="720"/>
        <w:rPr>
          <w:szCs w:val="16"/>
          <w:lang w:val="en-US"/>
        </w:rPr>
      </w:pPr>
      <w:r>
        <w:rPr>
          <w:rFonts w:eastAsia="等线"/>
          <w:szCs w:val="16"/>
          <w:lang w:val="en-US"/>
        </w:rPr>
        <w:t>Actual TDW is determined by the existing events and,</w:t>
      </w:r>
    </w:p>
    <w:p>
      <w:pPr>
        <w:numPr>
          <w:ilvl w:val="1"/>
          <w:numId w:val="3"/>
        </w:numPr>
        <w:snapToGrid w:val="0"/>
        <w:rPr>
          <w:szCs w:val="16"/>
          <w:lang w:val="en-US"/>
        </w:rPr>
      </w:pPr>
      <w:r>
        <w:rPr>
          <w:rFonts w:hint="eastAsia" w:eastAsia="等线"/>
          <w:szCs w:val="16"/>
          <w:lang w:val="en-US"/>
        </w:rPr>
        <w:t>A</w:t>
      </w:r>
      <w:r>
        <w:rPr>
          <w:rFonts w:eastAsia="等线"/>
          <w:szCs w:val="16"/>
          <w:lang w:val="en-US"/>
        </w:rPr>
        <w:t>lt A: No additional event</w:t>
      </w:r>
    </w:p>
    <w:p>
      <w:pPr>
        <w:numPr>
          <w:ilvl w:val="2"/>
          <w:numId w:val="3"/>
        </w:numPr>
        <w:snapToGrid w:val="0"/>
        <w:rPr>
          <w:szCs w:val="16"/>
          <w:lang w:val="en-US"/>
        </w:rPr>
      </w:pPr>
      <w:r>
        <w:rPr>
          <w:rFonts w:hint="eastAsia" w:eastAsia="等线"/>
          <w:szCs w:val="16"/>
          <w:lang w:val="en-US"/>
        </w:rPr>
        <w:t>i</w:t>
      </w:r>
      <w:r>
        <w:rPr>
          <w:rFonts w:eastAsia="等线"/>
          <w:szCs w:val="16"/>
          <w:lang w:val="en-US"/>
        </w:rPr>
        <w:t>.e., no spec impact is assumed for actual TDW determination.</w:t>
      </w:r>
    </w:p>
    <w:p>
      <w:pPr>
        <w:numPr>
          <w:ilvl w:val="1"/>
          <w:numId w:val="3"/>
        </w:numPr>
        <w:snapToGrid w:val="0"/>
        <w:rPr>
          <w:szCs w:val="16"/>
          <w:lang w:val="en-US"/>
        </w:rPr>
      </w:pPr>
      <w:r>
        <w:rPr>
          <w:rFonts w:hint="eastAsia" w:eastAsia="等线"/>
          <w:szCs w:val="16"/>
          <w:lang w:val="en-US"/>
        </w:rPr>
        <w:t>A</w:t>
      </w:r>
      <w:r>
        <w:rPr>
          <w:rFonts w:eastAsia="等线"/>
          <w:szCs w:val="16"/>
          <w:lang w:val="en-US"/>
        </w:rPr>
        <w:t>lt B: New event of TA pre-compensation timing dynamically indicated by gNB</w:t>
      </w:r>
    </w:p>
    <w:p>
      <w:pPr>
        <w:numPr>
          <w:ilvl w:val="2"/>
          <w:numId w:val="3"/>
        </w:numPr>
        <w:snapToGrid w:val="0"/>
        <w:rPr>
          <w:szCs w:val="16"/>
          <w:lang w:val="en-US"/>
        </w:rPr>
      </w:pPr>
      <w:r>
        <w:rPr>
          <w:rFonts w:hint="eastAsia" w:eastAsia="等线"/>
          <w:szCs w:val="16"/>
          <w:lang w:val="en-US"/>
        </w:rPr>
        <w:t>i</w:t>
      </w:r>
      <w:r>
        <w:rPr>
          <w:rFonts w:eastAsia="等线"/>
          <w:szCs w:val="16"/>
          <w:lang w:val="en-US"/>
        </w:rPr>
        <w:t>.e., TA pre-compensation timing can be dynamically indicated by gNB</w:t>
      </w:r>
    </w:p>
    <w:p>
      <w:pPr>
        <w:numPr>
          <w:ilvl w:val="2"/>
          <w:numId w:val="3"/>
        </w:numPr>
        <w:snapToGrid w:val="0"/>
        <w:rPr>
          <w:szCs w:val="16"/>
          <w:lang w:val="en-US"/>
        </w:rPr>
      </w:pPr>
      <w:r>
        <w:rPr>
          <w:rFonts w:hint="eastAsia" w:eastAsia="等线"/>
          <w:szCs w:val="16"/>
          <w:lang w:val="en-US"/>
        </w:rPr>
        <w:t>N</w:t>
      </w:r>
      <w:r>
        <w:rPr>
          <w:rFonts w:eastAsia="等线"/>
          <w:szCs w:val="16"/>
          <w:lang w:val="en-US"/>
        </w:rPr>
        <w:t>ote: UE can perform TA pre-compensation update at the indicated timing</w:t>
      </w:r>
    </w:p>
    <w:p>
      <w:pPr>
        <w:numPr>
          <w:ilvl w:val="2"/>
          <w:numId w:val="3"/>
        </w:numPr>
        <w:snapToGrid w:val="0"/>
        <w:rPr>
          <w:szCs w:val="16"/>
          <w:lang w:val="en-US"/>
        </w:rPr>
      </w:pPr>
      <w:r>
        <w:rPr>
          <w:rFonts w:hint="eastAsia" w:eastAsia="等线"/>
          <w:szCs w:val="16"/>
          <w:lang w:val="en-US"/>
        </w:rPr>
        <w:t>F</w:t>
      </w:r>
      <w:r>
        <w:rPr>
          <w:rFonts w:eastAsia="等线"/>
          <w:szCs w:val="16"/>
          <w:lang w:val="en-US"/>
        </w:rPr>
        <w:t>FS: detailed indication</w:t>
      </w:r>
    </w:p>
    <w:p>
      <w:pPr>
        <w:numPr>
          <w:ilvl w:val="1"/>
          <w:numId w:val="3"/>
        </w:numPr>
        <w:snapToGrid w:val="0"/>
        <w:rPr>
          <w:szCs w:val="16"/>
          <w:lang w:val="en-US"/>
        </w:rPr>
      </w:pPr>
      <w:r>
        <w:rPr>
          <w:rFonts w:hint="eastAsia" w:eastAsia="等线"/>
          <w:szCs w:val="16"/>
          <w:lang w:val="en-US"/>
        </w:rPr>
        <w:t>A</w:t>
      </w:r>
      <w:r>
        <w:rPr>
          <w:rFonts w:eastAsia="等线"/>
          <w:szCs w:val="16"/>
          <w:lang w:val="en-US"/>
        </w:rPr>
        <w:t>lt C: as dynamically indicated by gNB</w:t>
      </w:r>
    </w:p>
    <w:p>
      <w:pPr>
        <w:numPr>
          <w:ilvl w:val="2"/>
          <w:numId w:val="3"/>
        </w:numPr>
        <w:snapToGrid w:val="0"/>
        <w:rPr>
          <w:szCs w:val="16"/>
          <w:lang w:val="en-US"/>
        </w:rPr>
      </w:pPr>
      <w:r>
        <w:rPr>
          <w:rFonts w:hint="eastAsia" w:eastAsia="等线"/>
          <w:szCs w:val="16"/>
          <w:lang w:val="en-US"/>
        </w:rPr>
        <w:t>i</w:t>
      </w:r>
      <w:r>
        <w:rPr>
          <w:rFonts w:eastAsia="等线"/>
          <w:szCs w:val="16"/>
          <w:lang w:val="en-US"/>
        </w:rPr>
        <w:t>.e., actual TDW can be dynamically indicated by gNB</w:t>
      </w:r>
    </w:p>
    <w:p>
      <w:pPr>
        <w:numPr>
          <w:ilvl w:val="2"/>
          <w:numId w:val="3"/>
        </w:numPr>
        <w:snapToGrid w:val="0"/>
        <w:rPr>
          <w:szCs w:val="16"/>
          <w:lang w:val="en-US"/>
        </w:rPr>
      </w:pPr>
      <w:r>
        <w:rPr>
          <w:rFonts w:hint="eastAsia" w:eastAsia="等线"/>
          <w:szCs w:val="16"/>
          <w:lang w:val="en-US"/>
        </w:rPr>
        <w:t>F</w:t>
      </w:r>
      <w:r>
        <w:rPr>
          <w:rFonts w:eastAsia="等线"/>
          <w:szCs w:val="16"/>
          <w:lang w:val="en-US"/>
        </w:rPr>
        <w:t>FS: detailed indication</w:t>
      </w:r>
    </w:p>
    <w:p>
      <w:pPr>
        <w:numPr>
          <w:ilvl w:val="1"/>
          <w:numId w:val="3"/>
        </w:numPr>
        <w:snapToGrid w:val="0"/>
        <w:rPr>
          <w:szCs w:val="16"/>
          <w:lang w:val="en-US"/>
        </w:rPr>
      </w:pPr>
      <w:r>
        <w:rPr>
          <w:rFonts w:eastAsia="等线"/>
          <w:szCs w:val="16"/>
          <w:lang w:val="en-US"/>
        </w:rPr>
        <w:t>Alt D: New event based on epoch time</w:t>
      </w:r>
    </w:p>
    <w:p>
      <w:pPr>
        <w:numPr>
          <w:ilvl w:val="2"/>
          <w:numId w:val="3"/>
        </w:numPr>
        <w:snapToGrid w:val="0"/>
        <w:rPr>
          <w:szCs w:val="16"/>
          <w:lang w:val="en-US"/>
        </w:rPr>
      </w:pPr>
      <w:r>
        <w:rPr>
          <w:rFonts w:hint="eastAsia" w:eastAsia="等线"/>
          <w:szCs w:val="16"/>
          <w:lang w:val="en-US"/>
        </w:rPr>
        <w:t>F</w:t>
      </w:r>
      <w:r>
        <w:rPr>
          <w:rFonts w:eastAsia="等线"/>
          <w:szCs w:val="16"/>
          <w:lang w:val="en-US"/>
        </w:rPr>
        <w:t>FS details</w:t>
      </w:r>
    </w:p>
    <w:p>
      <w:pPr>
        <w:numPr>
          <w:ilvl w:val="1"/>
          <w:numId w:val="3"/>
        </w:numPr>
        <w:snapToGrid w:val="0"/>
        <w:rPr>
          <w:szCs w:val="16"/>
          <w:lang w:val="en-US"/>
        </w:rPr>
      </w:pPr>
      <w:r>
        <w:rPr>
          <w:rFonts w:hint="eastAsia" w:eastAsia="等线"/>
          <w:szCs w:val="16"/>
          <w:lang w:val="en-US"/>
        </w:rPr>
        <w:t>A</w:t>
      </w:r>
      <w:r>
        <w:rPr>
          <w:rFonts w:eastAsia="等线"/>
          <w:szCs w:val="16"/>
          <w:lang w:val="en-US"/>
        </w:rPr>
        <w:t>lt E: New event based on antenna switching</w:t>
      </w:r>
    </w:p>
    <w:p>
      <w:pPr>
        <w:rPr>
          <w:lang w:val="en-US"/>
        </w:rPr>
      </w:pPr>
    </w:p>
    <w:p/>
    <w:p>
      <w:pPr>
        <w:rPr>
          <w:b/>
          <w:szCs w:val="14"/>
          <w:lang w:eastAsia="zh-CN"/>
        </w:rPr>
      </w:pPr>
      <w:r>
        <w:rPr>
          <w:b/>
          <w:szCs w:val="14"/>
          <w:highlight w:val="green"/>
          <w:lang w:eastAsia="zh-CN"/>
        </w:rPr>
        <w:t>Agreement</w:t>
      </w:r>
    </w:p>
    <w:p>
      <w:pPr>
        <w:snapToGrid w:val="0"/>
        <w:jc w:val="both"/>
        <w:rPr>
          <w:rFonts w:eastAsia="等线"/>
          <w:szCs w:val="16"/>
          <w:lang w:val="en-US"/>
        </w:rPr>
      </w:pPr>
      <w:r>
        <w:rPr>
          <w:szCs w:val="18"/>
          <w:lang w:val="en-US"/>
        </w:rPr>
        <w:t xml:space="preserve">For NTN-specific PUSCH DMRS bundling, </w:t>
      </w:r>
    </w:p>
    <w:p>
      <w:pPr>
        <w:numPr>
          <w:ilvl w:val="0"/>
          <w:numId w:val="3"/>
        </w:numPr>
        <w:snapToGrid w:val="0"/>
        <w:ind w:left="720"/>
        <w:rPr>
          <w:szCs w:val="16"/>
          <w:lang w:val="en-US"/>
        </w:rPr>
      </w:pPr>
      <w:r>
        <w:rPr>
          <w:rFonts w:eastAsia="等线"/>
          <w:szCs w:val="16"/>
          <w:lang w:val="en-US"/>
        </w:rPr>
        <w:t xml:space="preserve">As </w:t>
      </w:r>
      <w:r>
        <w:rPr>
          <w:rFonts w:hint="eastAsia" w:eastAsia="等线"/>
          <w:szCs w:val="16"/>
          <w:lang w:val="en-US"/>
        </w:rPr>
        <w:t>U</w:t>
      </w:r>
      <w:r>
        <w:rPr>
          <w:rFonts w:eastAsia="等线"/>
          <w:szCs w:val="16"/>
          <w:lang w:val="en-US"/>
        </w:rPr>
        <w:t xml:space="preserve">E capability report (in addition to FG 44-2), </w:t>
      </w:r>
      <w:r>
        <w:rPr>
          <w:szCs w:val="18"/>
          <w:lang w:val="en-US"/>
        </w:rPr>
        <w:t>one or more of the following is down-selected.</w:t>
      </w:r>
    </w:p>
    <w:p>
      <w:pPr>
        <w:numPr>
          <w:ilvl w:val="1"/>
          <w:numId w:val="3"/>
        </w:numPr>
        <w:snapToGrid w:val="0"/>
        <w:rPr>
          <w:szCs w:val="16"/>
          <w:lang w:val="en-US"/>
        </w:rPr>
      </w:pPr>
      <w:r>
        <w:rPr>
          <w:rFonts w:hint="eastAsia" w:eastAsia="等线"/>
          <w:szCs w:val="16"/>
          <w:lang w:val="en-US"/>
        </w:rPr>
        <w:t>O</w:t>
      </w:r>
      <w:r>
        <w:rPr>
          <w:rFonts w:eastAsia="等线"/>
          <w:szCs w:val="16"/>
          <w:lang w:val="en-US"/>
        </w:rPr>
        <w:t>ption 1a: No new capability except for FG44-2</w:t>
      </w:r>
    </w:p>
    <w:p>
      <w:pPr>
        <w:numPr>
          <w:ilvl w:val="2"/>
          <w:numId w:val="3"/>
        </w:numPr>
        <w:snapToGrid w:val="0"/>
        <w:rPr>
          <w:szCs w:val="16"/>
          <w:lang w:val="en-US"/>
        </w:rPr>
      </w:pPr>
      <w:r>
        <w:rPr>
          <w:rFonts w:hint="eastAsia" w:eastAsia="等线"/>
          <w:szCs w:val="16"/>
          <w:lang w:val="en-US"/>
        </w:rPr>
        <w:t>N</w:t>
      </w:r>
      <w:r>
        <w:rPr>
          <w:rFonts w:eastAsia="等线"/>
          <w:szCs w:val="16"/>
          <w:lang w:val="en-US"/>
        </w:rPr>
        <w:t>ote: FG 30-4 is reported [in consideration of pre-compensation to keep phase rotation due to timing drift within the phase difference limit and without taking TA pre-compensation update into account]</w:t>
      </w:r>
    </w:p>
    <w:p>
      <w:pPr>
        <w:numPr>
          <w:ilvl w:val="1"/>
          <w:numId w:val="3"/>
        </w:numPr>
        <w:snapToGrid w:val="0"/>
        <w:rPr>
          <w:szCs w:val="16"/>
          <w:lang w:val="en-US"/>
        </w:rPr>
      </w:pPr>
      <w:r>
        <w:rPr>
          <w:rFonts w:hint="eastAsia" w:eastAsia="等线"/>
          <w:szCs w:val="16"/>
          <w:lang w:val="en-US"/>
        </w:rPr>
        <w:t>O</w:t>
      </w:r>
      <w:r>
        <w:rPr>
          <w:rFonts w:eastAsia="等线"/>
          <w:szCs w:val="16"/>
          <w:lang w:val="en-US"/>
        </w:rPr>
        <w:t>ption 1b: Max TDW size when pre-compensation to keep phase rotation due to timing drift within the phase difference limit is performed and without taking TA pre-compensation update into account</w:t>
      </w:r>
    </w:p>
    <w:p>
      <w:pPr>
        <w:numPr>
          <w:ilvl w:val="2"/>
          <w:numId w:val="3"/>
        </w:numPr>
        <w:snapToGrid w:val="0"/>
        <w:rPr>
          <w:szCs w:val="16"/>
          <w:lang w:val="en-US"/>
        </w:rPr>
      </w:pPr>
      <w:r>
        <w:rPr>
          <w:rFonts w:hint="eastAsia" w:eastAsia="等线"/>
          <w:szCs w:val="16"/>
          <w:lang w:val="en-US"/>
        </w:rPr>
        <w:t>N</w:t>
      </w:r>
      <w:r>
        <w:rPr>
          <w:rFonts w:eastAsia="等线"/>
          <w:szCs w:val="16"/>
          <w:lang w:val="en-US"/>
        </w:rPr>
        <w:t>ote: FG 30-4 is not reported for NTN band</w:t>
      </w:r>
    </w:p>
    <w:p>
      <w:pPr>
        <w:numPr>
          <w:ilvl w:val="1"/>
          <w:numId w:val="3"/>
        </w:numPr>
        <w:snapToGrid w:val="0"/>
        <w:rPr>
          <w:szCs w:val="16"/>
          <w:lang w:val="en-US"/>
        </w:rPr>
      </w:pPr>
      <w:r>
        <w:rPr>
          <w:rFonts w:hint="eastAsia" w:eastAsia="等线"/>
          <w:szCs w:val="16"/>
          <w:lang w:val="en-US"/>
        </w:rPr>
        <w:t>O</w:t>
      </w:r>
      <w:r>
        <w:rPr>
          <w:rFonts w:eastAsia="等线"/>
          <w:szCs w:val="16"/>
          <w:lang w:val="en-US"/>
        </w:rPr>
        <w:t>ption 1c: Support of antenna switching with DMRS bundling in NTN</w:t>
      </w:r>
    </w:p>
    <w:p>
      <w:pPr>
        <w:numPr>
          <w:ilvl w:val="1"/>
          <w:numId w:val="3"/>
        </w:numPr>
        <w:snapToGrid w:val="0"/>
        <w:rPr>
          <w:szCs w:val="16"/>
          <w:lang w:val="en-US"/>
        </w:rPr>
      </w:pPr>
      <w:r>
        <w:rPr>
          <w:rFonts w:hint="eastAsia" w:eastAsia="等线"/>
          <w:szCs w:val="16"/>
          <w:lang w:val="en-US"/>
        </w:rPr>
        <w:t>O</w:t>
      </w:r>
      <w:r>
        <w:rPr>
          <w:rFonts w:eastAsia="等线"/>
          <w:szCs w:val="16"/>
          <w:lang w:val="en-US"/>
        </w:rPr>
        <w:t>ption 1d: Max TDW size per NTN platform (e.g., LEO, MEO, GEO) with taking TA pre-compensation update into account</w:t>
      </w:r>
    </w:p>
    <w:p>
      <w:pPr>
        <w:numPr>
          <w:ilvl w:val="2"/>
          <w:numId w:val="3"/>
        </w:numPr>
        <w:snapToGrid w:val="0"/>
        <w:rPr>
          <w:szCs w:val="16"/>
          <w:lang w:val="en-US"/>
        </w:rPr>
      </w:pPr>
      <w:r>
        <w:rPr>
          <w:rFonts w:hint="eastAsia" w:eastAsia="等线"/>
          <w:szCs w:val="16"/>
          <w:lang w:val="en-US"/>
        </w:rPr>
        <w:t>F</w:t>
      </w:r>
      <w:r>
        <w:rPr>
          <w:rFonts w:eastAsia="等线"/>
          <w:szCs w:val="16"/>
          <w:lang w:val="en-US"/>
        </w:rPr>
        <w:t>FS details</w:t>
      </w:r>
    </w:p>
    <w:p>
      <w:pPr>
        <w:numPr>
          <w:ilvl w:val="1"/>
          <w:numId w:val="3"/>
        </w:numPr>
        <w:snapToGrid w:val="0"/>
        <w:rPr>
          <w:szCs w:val="16"/>
          <w:lang w:val="en-US"/>
        </w:rPr>
      </w:pPr>
      <w:r>
        <w:rPr>
          <w:rFonts w:eastAsia="等线"/>
          <w:szCs w:val="16"/>
          <w:lang w:val="en-US"/>
        </w:rPr>
        <w:t>Option 1e: Max TDW size per elevation angle with taking TA pre-compensation update into account</w:t>
      </w:r>
    </w:p>
    <w:p>
      <w:pPr>
        <w:numPr>
          <w:ilvl w:val="1"/>
          <w:numId w:val="3"/>
        </w:numPr>
        <w:snapToGrid w:val="0"/>
        <w:rPr>
          <w:szCs w:val="16"/>
          <w:lang w:val="en-US"/>
        </w:rPr>
      </w:pPr>
      <w:r>
        <w:rPr>
          <w:rFonts w:hint="eastAsia" w:eastAsia="等线"/>
          <w:szCs w:val="16"/>
          <w:lang w:val="en-US"/>
        </w:rPr>
        <w:t>O</w:t>
      </w:r>
      <w:r>
        <w:rPr>
          <w:rFonts w:eastAsia="等线"/>
          <w:szCs w:val="16"/>
          <w:lang w:val="en-US"/>
        </w:rPr>
        <w:t>ption 1f: Whether to support actual TDW across pre-compensation segments</w:t>
      </w:r>
    </w:p>
    <w:p>
      <w:pPr>
        <w:numPr>
          <w:ilvl w:val="2"/>
          <w:numId w:val="3"/>
        </w:numPr>
        <w:snapToGrid w:val="0"/>
        <w:rPr>
          <w:szCs w:val="16"/>
          <w:lang w:val="en-US"/>
        </w:rPr>
      </w:pPr>
      <w:r>
        <w:rPr>
          <w:rFonts w:eastAsia="等线"/>
          <w:szCs w:val="16"/>
          <w:lang w:val="en-US"/>
        </w:rPr>
        <w:t>Segments defined in R17 IoT-NTN is baseline, FFS details</w:t>
      </w:r>
    </w:p>
    <w:p>
      <w:pPr>
        <w:numPr>
          <w:ilvl w:val="1"/>
          <w:numId w:val="3"/>
        </w:numPr>
        <w:snapToGrid w:val="0"/>
        <w:rPr>
          <w:szCs w:val="16"/>
          <w:lang w:val="en-US"/>
        </w:rPr>
      </w:pPr>
      <w:r>
        <w:rPr>
          <w:rFonts w:hint="eastAsia" w:eastAsia="等线"/>
          <w:szCs w:val="16"/>
          <w:lang w:val="en-US"/>
        </w:rPr>
        <w:t>O</w:t>
      </w:r>
      <w:r>
        <w:rPr>
          <w:rFonts w:eastAsia="等线"/>
          <w:szCs w:val="16"/>
          <w:lang w:val="en-US"/>
        </w:rPr>
        <w:t>ption 1g: Whether to support TA pre-compensation update within an actual TDW that does not violate the phase difference limit</w:t>
      </w:r>
    </w:p>
    <w:p>
      <w:pPr>
        <w:numPr>
          <w:ilvl w:val="0"/>
          <w:numId w:val="3"/>
        </w:numPr>
        <w:snapToGrid w:val="0"/>
        <w:ind w:left="720"/>
        <w:rPr>
          <w:szCs w:val="16"/>
          <w:lang w:val="en-US"/>
        </w:rPr>
      </w:pPr>
      <w:r>
        <w:rPr>
          <w:rFonts w:eastAsia="等线"/>
          <w:szCs w:val="16"/>
          <w:lang w:val="en-US"/>
        </w:rPr>
        <w:t xml:space="preserve">As </w:t>
      </w:r>
      <w:r>
        <w:rPr>
          <w:rFonts w:hint="eastAsia" w:eastAsia="等线"/>
          <w:szCs w:val="16"/>
          <w:lang w:val="en-US"/>
        </w:rPr>
        <w:t>U</w:t>
      </w:r>
      <w:r>
        <w:rPr>
          <w:rFonts w:eastAsia="等线"/>
          <w:szCs w:val="16"/>
          <w:lang w:val="en-US"/>
        </w:rPr>
        <w:t xml:space="preserve">E assistance information (i.e., report by signaling other than UE capability report (FFS details)), </w:t>
      </w:r>
      <w:r>
        <w:rPr>
          <w:szCs w:val="18"/>
          <w:lang w:val="en-US"/>
        </w:rPr>
        <w:t>one or more of the following is down-selected.</w:t>
      </w:r>
    </w:p>
    <w:p>
      <w:pPr>
        <w:numPr>
          <w:ilvl w:val="1"/>
          <w:numId w:val="3"/>
        </w:numPr>
        <w:snapToGrid w:val="0"/>
        <w:rPr>
          <w:szCs w:val="16"/>
          <w:lang w:val="en-US"/>
        </w:rPr>
      </w:pPr>
      <w:r>
        <w:rPr>
          <w:rFonts w:hint="eastAsia" w:eastAsia="等线"/>
          <w:szCs w:val="16"/>
          <w:lang w:val="en-US"/>
        </w:rPr>
        <w:t>O</w:t>
      </w:r>
      <w:r>
        <w:rPr>
          <w:rFonts w:eastAsia="等线"/>
          <w:szCs w:val="16"/>
          <w:lang w:val="en-US"/>
        </w:rPr>
        <w:t>ption 2a: No assistance information</w:t>
      </w:r>
    </w:p>
    <w:p>
      <w:pPr>
        <w:numPr>
          <w:ilvl w:val="1"/>
          <w:numId w:val="3"/>
        </w:numPr>
        <w:snapToGrid w:val="0"/>
        <w:rPr>
          <w:szCs w:val="16"/>
          <w:lang w:val="en-US"/>
        </w:rPr>
      </w:pPr>
      <w:r>
        <w:rPr>
          <w:rFonts w:hint="eastAsia" w:eastAsia="等线"/>
          <w:szCs w:val="16"/>
          <w:lang w:val="en-US"/>
        </w:rPr>
        <w:t>O</w:t>
      </w:r>
      <w:r>
        <w:rPr>
          <w:rFonts w:eastAsia="等线"/>
          <w:szCs w:val="16"/>
          <w:lang w:val="en-US"/>
        </w:rPr>
        <w:t>ption 2b: Max TDW size based on reporting timing</w:t>
      </w:r>
    </w:p>
    <w:p>
      <w:pPr>
        <w:numPr>
          <w:ilvl w:val="2"/>
          <w:numId w:val="3"/>
        </w:numPr>
        <w:snapToGrid w:val="0"/>
        <w:rPr>
          <w:szCs w:val="16"/>
          <w:lang w:val="en-US"/>
        </w:rPr>
      </w:pPr>
      <w:r>
        <w:rPr>
          <w:rFonts w:hint="eastAsia" w:eastAsia="等线"/>
          <w:szCs w:val="16"/>
          <w:lang w:val="en-US"/>
        </w:rPr>
        <w:t>FFS</w:t>
      </w:r>
      <w:r>
        <w:rPr>
          <w:rFonts w:eastAsia="等线"/>
          <w:szCs w:val="16"/>
          <w:lang w:val="en-US"/>
        </w:rPr>
        <w:t xml:space="preserve"> which timing is referred</w:t>
      </w:r>
    </w:p>
    <w:p>
      <w:pPr>
        <w:numPr>
          <w:ilvl w:val="1"/>
          <w:numId w:val="3"/>
        </w:numPr>
        <w:snapToGrid w:val="0"/>
        <w:rPr>
          <w:szCs w:val="16"/>
          <w:lang w:val="en-US"/>
        </w:rPr>
      </w:pPr>
      <w:r>
        <w:rPr>
          <w:rFonts w:hint="eastAsia" w:eastAsia="等线"/>
          <w:szCs w:val="16"/>
          <w:lang w:val="en-US"/>
        </w:rPr>
        <w:t>O</w:t>
      </w:r>
      <w:r>
        <w:rPr>
          <w:rFonts w:eastAsia="等线"/>
          <w:szCs w:val="16"/>
          <w:lang w:val="en-US"/>
        </w:rPr>
        <w:t>ption 2c: TA adjustment timing</w:t>
      </w:r>
    </w:p>
    <w:p>
      <w:pPr>
        <w:numPr>
          <w:ilvl w:val="1"/>
          <w:numId w:val="3"/>
        </w:numPr>
        <w:snapToGrid w:val="0"/>
        <w:rPr>
          <w:szCs w:val="16"/>
          <w:lang w:val="en-US"/>
        </w:rPr>
      </w:pPr>
      <w:r>
        <w:rPr>
          <w:rFonts w:hint="eastAsia" w:eastAsia="等线"/>
          <w:szCs w:val="16"/>
          <w:lang w:val="en-US"/>
        </w:rPr>
        <w:t>O</w:t>
      </w:r>
      <w:r>
        <w:rPr>
          <w:rFonts w:eastAsia="等线"/>
          <w:szCs w:val="16"/>
          <w:lang w:val="en-US"/>
        </w:rPr>
        <w:t>ption 2d: Antenna switching interval</w:t>
      </w:r>
    </w:p>
    <w:p>
      <w:pPr>
        <w:snapToGrid w:val="0"/>
        <w:spacing w:before="60" w:after="60"/>
        <w:jc w:val="both"/>
        <w:rPr>
          <w:rFonts w:eastAsia="等线"/>
          <w:sz w:val="22"/>
          <w:lang w:val="en-US"/>
        </w:rPr>
      </w:pPr>
    </w:p>
    <w:p>
      <w:pPr>
        <w:rPr>
          <w:b/>
          <w:szCs w:val="14"/>
          <w:lang w:eastAsia="zh-CN"/>
        </w:rPr>
      </w:pPr>
      <w:r>
        <w:rPr>
          <w:b/>
          <w:szCs w:val="14"/>
          <w:highlight w:val="green"/>
          <w:lang w:eastAsia="zh-CN"/>
        </w:rPr>
        <w:t>Agreement</w:t>
      </w:r>
    </w:p>
    <w:p>
      <w:pPr>
        <w:snapToGrid w:val="0"/>
        <w:jc w:val="both"/>
        <w:rPr>
          <w:szCs w:val="18"/>
          <w:lang w:val="en-US"/>
        </w:rPr>
      </w:pPr>
      <w:r>
        <w:rPr>
          <w:szCs w:val="18"/>
          <w:lang w:val="en-US"/>
        </w:rPr>
        <w:t xml:space="preserve">For PUCCH repetition for Msg4 HARQ-ACK, </w:t>
      </w:r>
    </w:p>
    <w:p>
      <w:pPr>
        <w:numPr>
          <w:ilvl w:val="0"/>
          <w:numId w:val="3"/>
        </w:numPr>
        <w:snapToGrid w:val="0"/>
        <w:ind w:left="720"/>
        <w:rPr>
          <w:szCs w:val="16"/>
          <w:lang w:val="en-US"/>
        </w:rPr>
      </w:pPr>
      <w:r>
        <w:rPr>
          <w:szCs w:val="16"/>
          <w:lang w:val="en-US"/>
        </w:rPr>
        <w:t>Support Alt 1-1d for dynamic indication of repetition factor:</w:t>
      </w:r>
    </w:p>
    <w:p>
      <w:pPr>
        <w:numPr>
          <w:ilvl w:val="1"/>
          <w:numId w:val="3"/>
        </w:numPr>
        <w:snapToGrid w:val="0"/>
        <w:rPr>
          <w:szCs w:val="16"/>
          <w:lang w:val="en-US"/>
        </w:rPr>
      </w:pPr>
      <w:r>
        <w:rPr>
          <w:szCs w:val="16"/>
          <w:lang w:val="en-US"/>
        </w:rPr>
        <w:t>Alt 1-1d: DAI field</w:t>
      </w:r>
    </w:p>
    <w:p>
      <w:pPr>
        <w:numPr>
          <w:ilvl w:val="2"/>
          <w:numId w:val="3"/>
        </w:numPr>
        <w:snapToGrid w:val="0"/>
        <w:rPr>
          <w:szCs w:val="16"/>
          <w:lang w:val="en-US"/>
        </w:rPr>
      </w:pPr>
      <w:r>
        <w:rPr>
          <w:rFonts w:eastAsia="等线"/>
          <w:szCs w:val="16"/>
          <w:lang w:val="en-US"/>
        </w:rPr>
        <w:t>DAI field in DCI format 1_0 with CRC scrambled by TC-RNTI is used for indication.</w:t>
      </w:r>
    </w:p>
    <w:p>
      <w:pPr>
        <w:rPr>
          <w:rFonts w:hint="eastAsia"/>
          <w:i w:val="0"/>
          <w:iCs w:val="0"/>
          <w:lang w:val="en-US" w:eastAsia="zh-CN"/>
        </w:rPr>
      </w:pPr>
    </w:p>
    <w:p>
      <w:pPr>
        <w:rPr>
          <w:rFonts w:hint="default" w:eastAsiaTheme="minorEastAsia"/>
          <w:i w:val="0"/>
          <w:iCs w:val="0"/>
          <w:lang w:val="en-US" w:eastAsia="zh-CN"/>
        </w:rPr>
      </w:pPr>
      <w:r>
        <w:rPr>
          <w:rFonts w:hint="eastAsia"/>
          <w:i w:val="0"/>
          <w:iCs w:val="0"/>
          <w:lang w:val="en-US" w:eastAsia="zh-CN"/>
        </w:rPr>
        <w:t xml:space="preserve">In </w:t>
      </w:r>
      <w:r>
        <w:rPr>
          <w:rFonts w:hint="eastAsia"/>
          <w:i w:val="0"/>
          <w:iCs w:val="0"/>
          <w:sz w:val="22"/>
          <w:szCs w:val="22"/>
          <w:highlight w:val="none"/>
          <w:lang w:val="en-US" w:eastAsia="zh-CN"/>
        </w:rPr>
        <w:t>Draft Agenda for RAN1#114 [2],  it is required to c</w:t>
      </w:r>
      <w:r>
        <w:rPr>
          <w:i w:val="0"/>
          <w:iCs w:val="0"/>
        </w:rPr>
        <w:t>onsider additional RAN agreement from RAN#100 (RP-231482, proposal 5 – option 1).</w:t>
      </w:r>
      <w:r>
        <w:rPr>
          <w:rFonts w:hint="eastAsia"/>
          <w:i w:val="0"/>
          <w:iCs w:val="0"/>
          <w:lang w:val="en-US" w:eastAsia="zh-CN"/>
        </w:rPr>
        <w:t xml:space="preserve"> </w:t>
      </w:r>
    </w:p>
    <w:p>
      <w:pPr>
        <w:rPr>
          <w:rFonts w:hint="default"/>
          <w:b/>
          <w:bCs/>
          <w:i w:val="0"/>
          <w:iCs w:val="0"/>
          <w:lang w:val="en-US" w:eastAsia="zh-CN"/>
        </w:rPr>
      </w:pPr>
      <w:r>
        <w:rPr>
          <w:rFonts w:hint="default"/>
          <w:b/>
          <w:bCs/>
          <w:i w:val="0"/>
          <w:iCs w:val="0"/>
          <w:lang w:val="en-US" w:eastAsia="zh-CN"/>
        </w:rPr>
        <w:t>Proposal 5: Select one among the 2 options here after</w:t>
      </w:r>
      <w:r>
        <w:rPr>
          <w:rFonts w:hint="eastAsia"/>
          <w:b/>
          <w:bCs/>
          <w:i w:val="0"/>
          <w:iCs w:val="0"/>
          <w:lang w:val="en-US" w:eastAsia="zh-CN"/>
        </w:rPr>
        <w:t xml:space="preserve"> </w:t>
      </w:r>
      <w:r>
        <w:rPr>
          <w:rFonts w:hint="eastAsia"/>
          <w:i w:val="0"/>
          <w:iCs w:val="0"/>
          <w:lang w:val="en-US" w:eastAsia="zh-CN"/>
        </w:rPr>
        <w:t>[3]</w:t>
      </w:r>
    </w:p>
    <w:p>
      <w:pPr>
        <w:rPr>
          <w:rFonts w:hint="default"/>
          <w:i w:val="0"/>
          <w:iCs w:val="0"/>
          <w:lang w:val="en-US" w:eastAsia="zh-CN"/>
        </w:rPr>
      </w:pPr>
      <w:r>
        <w:rPr>
          <w:rFonts w:hint="eastAsia"/>
          <w:i w:val="0"/>
          <w:iCs w:val="0"/>
          <w:lang w:val="en-US" w:eastAsia="zh-CN"/>
        </w:rPr>
        <w:t xml:space="preserve">- </w:t>
      </w:r>
      <w:r>
        <w:rPr>
          <w:rFonts w:hint="default"/>
          <w:i w:val="0"/>
          <w:iCs w:val="0"/>
          <w:lang w:val="en-US" w:eastAsia="zh-CN"/>
        </w:rPr>
        <w:t>Opt1: The discussion on the followings is postponed to RAN#101 however without further discussion in RAN1#114</w:t>
      </w:r>
    </w:p>
    <w:p>
      <w:pPr>
        <w:numPr>
          <w:ilvl w:val="0"/>
          <w:numId w:val="4"/>
        </w:numPr>
        <w:ind w:left="660" w:leftChars="0" w:hanging="420" w:firstLineChars="0"/>
        <w:rPr>
          <w:rFonts w:hint="default"/>
          <w:i w:val="0"/>
          <w:iCs w:val="0"/>
          <w:lang w:val="en-US" w:eastAsia="zh-CN"/>
        </w:rPr>
      </w:pPr>
      <w:r>
        <w:rPr>
          <w:rFonts w:hint="default"/>
          <w:i w:val="0"/>
          <w:iCs w:val="0"/>
          <w:lang w:val="en-US" w:eastAsia="zh-CN"/>
        </w:rPr>
        <w:t>whether to support repetitions for PUCCH transmission when dedicated PUCCH resource configuration is not provided</w:t>
      </w:r>
    </w:p>
    <w:p>
      <w:pPr>
        <w:numPr>
          <w:ilvl w:val="0"/>
          <w:numId w:val="4"/>
        </w:numPr>
        <w:ind w:left="660" w:leftChars="0" w:hanging="420" w:firstLineChars="0"/>
        <w:rPr>
          <w:rFonts w:hint="default"/>
          <w:i w:val="0"/>
          <w:iCs w:val="0"/>
          <w:lang w:val="en-US" w:eastAsia="zh-CN"/>
        </w:rPr>
      </w:pPr>
      <w:r>
        <w:rPr>
          <w:rFonts w:hint="default"/>
          <w:i w:val="0"/>
          <w:iCs w:val="0"/>
          <w:lang w:val="en-US" w:eastAsia="zh-CN"/>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p>
      <w:pPr>
        <w:rPr>
          <w:rFonts w:hint="default"/>
          <w:i w:val="0"/>
          <w:iCs w:val="0"/>
          <w:lang w:val="en-US" w:eastAsia="zh-CN"/>
        </w:rPr>
      </w:pPr>
      <w:r>
        <w:rPr>
          <w:rFonts w:hint="eastAsia"/>
          <w:i w:val="0"/>
          <w:iCs w:val="0"/>
          <w:lang w:val="en-US" w:eastAsia="zh-CN"/>
        </w:rPr>
        <w:t xml:space="preserve">- </w:t>
      </w:r>
      <w:r>
        <w:rPr>
          <w:rFonts w:hint="default"/>
          <w:i w:val="0"/>
          <w:iCs w:val="0"/>
          <w:lang w:val="en-US" w:eastAsia="zh-CN"/>
        </w:rPr>
        <w:t>Opt2: RAN tasks RAN1 to discuss followings in RAN1#114</w:t>
      </w:r>
    </w:p>
    <w:p>
      <w:pPr>
        <w:numPr>
          <w:ilvl w:val="0"/>
          <w:numId w:val="4"/>
        </w:numPr>
        <w:ind w:left="660" w:leftChars="0" w:hanging="420" w:firstLineChars="0"/>
        <w:rPr>
          <w:rFonts w:hint="default"/>
          <w:i w:val="0"/>
          <w:iCs w:val="0"/>
          <w:lang w:val="en-US" w:eastAsia="zh-CN"/>
        </w:rPr>
      </w:pPr>
      <w:r>
        <w:rPr>
          <w:rFonts w:hint="default"/>
          <w:i w:val="0"/>
          <w:iCs w:val="0"/>
          <w:lang w:val="en-US" w:eastAsia="zh-CN"/>
        </w:rPr>
        <w:t>whether to support repetitions for PUCCH transmission when dedicated PUCCH resource configuration is not provided</w:t>
      </w:r>
    </w:p>
    <w:p>
      <w:pPr>
        <w:numPr>
          <w:ilvl w:val="0"/>
          <w:numId w:val="4"/>
        </w:numPr>
        <w:ind w:left="660" w:leftChars="0" w:hanging="420" w:firstLineChars="0"/>
        <w:rPr>
          <w:rFonts w:hint="default"/>
          <w:i w:val="0"/>
          <w:iCs w:val="0"/>
          <w:lang w:val="en-US" w:eastAsia="zh-CN"/>
        </w:rPr>
      </w:pPr>
      <w:r>
        <w:rPr>
          <w:rFonts w:hint="default"/>
          <w:i w:val="0"/>
          <w:iCs w:val="0"/>
          <w:lang w:val="en-US" w:eastAsia="zh-CN"/>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p>
      <w:pPr>
        <w:rPr>
          <w:szCs w:val="20"/>
          <w:lang w:val="en-US"/>
        </w:rPr>
      </w:pPr>
    </w:p>
    <w:bookmarkEnd w:id="5"/>
    <w:p>
      <w:pPr>
        <w:widowControl w:val="0"/>
        <w:overflowPunct w:val="0"/>
        <w:autoSpaceDE w:val="0"/>
        <w:autoSpaceDN w:val="0"/>
        <w:adjustRightInd w:val="0"/>
        <w:spacing w:after="0"/>
        <w:textAlignment w:val="baseline"/>
        <w:rPr>
          <w:rFonts w:cs="Arial"/>
        </w:rPr>
      </w:pPr>
      <w:r>
        <w:rPr>
          <w:rFonts w:hint="eastAsia" w:cs="Arial"/>
          <w:sz w:val="22"/>
          <w:szCs w:val="22"/>
          <w:lang w:val="en-US" w:eastAsia="zh-CN"/>
        </w:rPr>
        <w:t>Based on these achievements, we will make further discussions on NTN coverage enhancement</w:t>
      </w:r>
      <w:r>
        <w:rPr>
          <w:rFonts w:hint="eastAsia" w:cs="Times New Roman"/>
          <w:sz w:val="22"/>
          <w:szCs w:val="22"/>
          <w:lang w:val="en-US" w:eastAsia="zh-CN" w:bidi="ar-SA"/>
        </w:rPr>
        <w:t xml:space="preserve">. </w:t>
      </w: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for Msg4 HARQ-ACK</w:t>
      </w:r>
    </w:p>
    <w:p>
      <w:pPr>
        <w:jc w:val="both"/>
        <w:rPr>
          <w:rFonts w:hint="eastAsia"/>
          <w:lang w:val="en-US" w:eastAsia="zh-CN"/>
        </w:rPr>
      </w:pPr>
    </w:p>
    <w:p>
      <w:pPr>
        <w:numPr>
          <w:ilvl w:val="0"/>
          <w:numId w:val="0"/>
        </w:numPr>
        <w:snapToGrid w:val="0"/>
        <w:spacing w:before="60" w:after="60"/>
        <w:jc w:val="both"/>
        <w:rPr>
          <w:rFonts w:hint="eastAsia" w:eastAsia="等线"/>
          <w:szCs w:val="16"/>
          <w:lang w:val="en-US" w:eastAsia="zh-CN"/>
        </w:rPr>
      </w:pPr>
      <w:r>
        <w:rPr>
          <w:sz w:val="22"/>
          <w:szCs w:val="22"/>
          <w:lang w:val="en-US"/>
        </w:rPr>
        <w:t>For PUCCH repetition for Msg4 HARQ-ACK,</w:t>
      </w:r>
      <w:r>
        <w:rPr>
          <w:rFonts w:hint="eastAsia"/>
          <w:sz w:val="22"/>
          <w:szCs w:val="22"/>
          <w:lang w:val="en-US" w:eastAsia="zh-CN"/>
        </w:rPr>
        <w:t xml:space="preserve"> it has been assumed in RAN1#113 meeting that t</w:t>
      </w:r>
      <w:r>
        <w:rPr>
          <w:rFonts w:eastAsia="等线"/>
          <w:szCs w:val="16"/>
          <w:lang w:val="en-US"/>
        </w:rPr>
        <w:t>wo-state information is transmitted as ‘repetition request or capability report’.</w:t>
      </w:r>
      <w:r>
        <w:rPr>
          <w:rFonts w:hint="eastAsia" w:eastAsia="等线"/>
          <w:szCs w:val="16"/>
          <w:lang w:val="en-US" w:eastAsia="zh-CN"/>
        </w:rPr>
        <w:t xml:space="preserve"> </w:t>
      </w:r>
      <w:r>
        <w:rPr>
          <w:rFonts w:eastAsia="等线"/>
          <w:szCs w:val="16"/>
          <w:lang w:val="en-US"/>
        </w:rPr>
        <w:t>The two-state information represents state 1: ‘repetition request or capability report’ or state 2: no indication.</w:t>
      </w:r>
      <w:r>
        <w:rPr>
          <w:rFonts w:hint="eastAsia" w:eastAsia="等线"/>
          <w:szCs w:val="16"/>
          <w:lang w:val="en-US" w:eastAsia="zh-CN"/>
        </w:rPr>
        <w:t xml:space="preserve"> </w:t>
      </w:r>
      <w:r>
        <w:rPr>
          <w:rFonts w:hint="eastAsia" w:eastAsia="等线"/>
          <w:szCs w:val="16"/>
          <w:lang w:val="en-US"/>
        </w:rPr>
        <w:t>H</w:t>
      </w:r>
      <w:r>
        <w:rPr>
          <w:rFonts w:eastAsia="等线"/>
          <w:szCs w:val="16"/>
          <w:lang w:val="en-US"/>
        </w:rPr>
        <w:t>ow to transmit the two-state information is up to RAN2 when higher layer signaling is used for the transmission.</w:t>
      </w:r>
      <w:r>
        <w:rPr>
          <w:rFonts w:hint="eastAsia" w:eastAsia="等线"/>
          <w:szCs w:val="16"/>
          <w:lang w:val="en-US" w:eastAsia="zh-CN"/>
        </w:rPr>
        <w:t xml:space="preserve"> </w:t>
      </w:r>
    </w:p>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jc w:val="both"/>
        <w:rPr>
          <w:rFonts w:hint="default" w:eastAsia="等线"/>
          <w:szCs w:val="16"/>
          <w:lang w:val="en-US" w:eastAsia="zh-CN"/>
        </w:rPr>
      </w:pPr>
      <w:r>
        <w:rPr>
          <w:rFonts w:hint="eastAsia" w:eastAsia="等线"/>
          <w:szCs w:val="16"/>
          <w:lang w:val="en-US" w:eastAsia="zh-CN"/>
        </w:rPr>
        <w:t>We agree with the assumption basically, and we believe Msg3 can be enhanced to transmit this two-state information, by utilizing spare bit in RRC, or R bit in MAC subheader, or LCID.</w:t>
      </w:r>
    </w:p>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ind w:leftChars="0"/>
        <w:jc w:val="both"/>
        <w:rPr>
          <w:rFonts w:hint="eastAsia" w:eastAsia="等线"/>
          <w:szCs w:val="16"/>
          <w:lang w:val="en-US" w:eastAsia="zh-CN"/>
        </w:rPr>
      </w:pPr>
      <w:r>
        <w:rPr>
          <w:rFonts w:hint="eastAsia" w:eastAsia="等线"/>
          <w:szCs w:val="16"/>
          <w:lang w:val="en-US" w:eastAsia="zh-CN"/>
        </w:rPr>
        <w:t>But since RAN2 is still studying</w:t>
      </w:r>
      <w:r>
        <w:rPr>
          <w:rFonts w:hint="default" w:eastAsia="等线"/>
          <w:szCs w:val="16"/>
          <w:lang w:eastAsia="zh-CN"/>
        </w:rPr>
        <w:t xml:space="preserve"> on</w:t>
      </w:r>
      <w:r>
        <w:rPr>
          <w:rFonts w:hint="eastAsia" w:eastAsia="等线"/>
          <w:szCs w:val="16"/>
          <w:lang w:val="en-US" w:eastAsia="zh-CN"/>
        </w:rPr>
        <w:t xml:space="preserve"> this issue, and the final agreement is not achieved yet, we can still discuss alternative solutions. As we have proposed in a previous Tdoc [4], i</w:t>
      </w:r>
      <w:r>
        <w:rPr>
          <w:rFonts w:hint="eastAsia" w:eastAsia="等线"/>
          <w:sz w:val="22"/>
          <w:szCs w:val="22"/>
          <w:highlight w:val="none"/>
          <w:lang w:val="en-US" w:eastAsia="zh-CN"/>
        </w:rPr>
        <w:t xml:space="preserve">f only one repetition factor is configured via SIB, then </w:t>
      </w:r>
      <w:r>
        <w:rPr>
          <w:rFonts w:eastAsia="等线"/>
          <w:sz w:val="22"/>
          <w:szCs w:val="22"/>
          <w:highlight w:val="none"/>
          <w:lang w:val="en-US"/>
        </w:rPr>
        <w:t>UE capable of PUCCH repetition for Msg4 HARQ-ACK can perform repetition with the repetition factor</w:t>
      </w:r>
      <w:r>
        <w:rPr>
          <w:rFonts w:hint="eastAsia" w:eastAsia="等线"/>
          <w:sz w:val="22"/>
          <w:szCs w:val="22"/>
          <w:highlight w:val="none"/>
          <w:lang w:val="en-US" w:eastAsia="zh-CN"/>
        </w:rPr>
        <w:t xml:space="preserve">.  If an UE is </w:t>
      </w:r>
      <w:r>
        <w:rPr>
          <w:rFonts w:hint="eastAsia" w:eastAsia="等线"/>
          <w:color w:val="auto"/>
          <w:sz w:val="22"/>
          <w:szCs w:val="22"/>
          <w:highlight w:val="none"/>
          <w:lang w:val="en-US" w:eastAsia="zh-CN"/>
        </w:rPr>
        <w:t xml:space="preserve">not capable of repetition, UE does not make repetition, and gNB make blind detection for it.Therefore, </w:t>
      </w:r>
      <w:r>
        <w:rPr>
          <w:rFonts w:hint="eastAsia" w:eastAsia="等线"/>
          <w:szCs w:val="16"/>
          <w:lang w:val="en-US" w:eastAsia="zh-CN"/>
        </w:rPr>
        <w:t>without the two-state information, it is also feasible to make blind re-transmission. We are open for further discussion on this issue.</w:t>
      </w:r>
    </w:p>
    <w:p>
      <w:pPr>
        <w:numPr>
          <w:ilvl w:val="0"/>
          <w:numId w:val="0"/>
        </w:numPr>
        <w:snapToGrid w:val="0"/>
        <w:spacing w:before="60" w:after="60"/>
        <w:ind w:leftChars="0"/>
        <w:jc w:val="both"/>
        <w:rPr>
          <w:rFonts w:hint="eastAsia" w:eastAsia="等线"/>
          <w:szCs w:val="16"/>
          <w:lang w:val="en-US" w:eastAsia="zh-CN"/>
        </w:rPr>
      </w:pPr>
    </w:p>
    <w:p>
      <w:pPr>
        <w:numPr>
          <w:ilvl w:val="0"/>
          <w:numId w:val="0"/>
        </w:numPr>
        <w:snapToGrid w:val="0"/>
        <w:spacing w:before="60" w:after="60"/>
        <w:ind w:leftChars="0"/>
        <w:jc w:val="both"/>
        <w:rPr>
          <w:rFonts w:hint="eastAsia" w:eastAsiaTheme="minorEastAsia"/>
          <w:b/>
          <w:bCs/>
          <w:szCs w:val="16"/>
          <w:lang w:val="en-US" w:eastAsia="zh-CN"/>
        </w:rPr>
      </w:pPr>
      <w:r>
        <w:rPr>
          <w:rFonts w:hint="eastAsia" w:eastAsia="等线"/>
          <w:b/>
          <w:bCs/>
          <w:szCs w:val="16"/>
          <w:lang w:val="en-US" w:eastAsia="zh-CN"/>
        </w:rPr>
        <w:t xml:space="preserve">Proposal 1: </w:t>
      </w:r>
      <w:r>
        <w:rPr>
          <w:b/>
          <w:bCs/>
          <w:sz w:val="22"/>
          <w:szCs w:val="22"/>
          <w:lang w:val="en-US"/>
        </w:rPr>
        <w:t>For PUCCH repetition for Msg4 HARQ-ACK</w:t>
      </w:r>
      <w:r>
        <w:rPr>
          <w:rFonts w:hint="eastAsia"/>
          <w:b/>
          <w:bCs/>
          <w:sz w:val="22"/>
          <w:szCs w:val="22"/>
          <w:lang w:val="en-US" w:eastAsia="zh-CN"/>
        </w:rPr>
        <w:t>,</w:t>
      </w:r>
    </w:p>
    <w:p>
      <w:pPr>
        <w:numPr>
          <w:ilvl w:val="0"/>
          <w:numId w:val="0"/>
        </w:numPr>
        <w:snapToGrid w:val="0"/>
        <w:spacing w:before="60" w:after="60"/>
        <w:ind w:leftChars="0"/>
        <w:jc w:val="both"/>
        <w:rPr>
          <w:rFonts w:hint="eastAsia" w:eastAsia="等线"/>
          <w:b/>
          <w:bCs/>
          <w:szCs w:val="16"/>
          <w:lang w:val="en-US" w:eastAsia="zh-CN"/>
        </w:rPr>
      </w:pPr>
      <w:r>
        <w:rPr>
          <w:rFonts w:hint="eastAsia" w:eastAsia="等线"/>
          <w:b/>
          <w:bCs/>
          <w:szCs w:val="16"/>
          <w:lang w:val="en-US" w:eastAsia="zh-CN"/>
        </w:rPr>
        <w:t xml:space="preserve">-  Msg3 can be enhanced to transmit two-state information as </w:t>
      </w:r>
      <w:r>
        <w:rPr>
          <w:rFonts w:eastAsia="等线"/>
          <w:b/>
          <w:bCs/>
          <w:szCs w:val="16"/>
          <w:lang w:val="en-US"/>
        </w:rPr>
        <w:t>‘repetition request or capability report’</w:t>
      </w:r>
      <w:r>
        <w:rPr>
          <w:rFonts w:hint="eastAsia" w:eastAsia="等线"/>
          <w:b/>
          <w:bCs/>
          <w:szCs w:val="16"/>
          <w:lang w:val="en-US" w:eastAsia="zh-CN"/>
        </w:rPr>
        <w:t>, by utilizing spare bit in RRC, or R bit in MAC subheader, or LCID.</w:t>
      </w:r>
    </w:p>
    <w:p>
      <w:pPr>
        <w:numPr>
          <w:ilvl w:val="0"/>
          <w:numId w:val="0"/>
        </w:numPr>
        <w:snapToGrid w:val="0"/>
        <w:spacing w:before="60" w:after="60"/>
        <w:ind w:leftChars="0"/>
        <w:jc w:val="both"/>
        <w:rPr>
          <w:rFonts w:hint="eastAsia" w:eastAsia="等线"/>
          <w:b/>
          <w:bCs/>
          <w:szCs w:val="16"/>
          <w:lang w:val="en-US" w:eastAsia="zh-CN"/>
        </w:rPr>
      </w:pPr>
      <w:r>
        <w:rPr>
          <w:rFonts w:hint="eastAsia" w:eastAsia="等线"/>
          <w:b/>
          <w:bCs/>
          <w:szCs w:val="16"/>
          <w:lang w:val="en-US" w:eastAsia="zh-CN"/>
        </w:rPr>
        <w:t>-  If Msg3 enhancement is not feasible, blind re-transmission and reception can be considered.</w:t>
      </w:r>
    </w:p>
    <w:p>
      <w:pPr>
        <w:numPr>
          <w:ilvl w:val="0"/>
          <w:numId w:val="0"/>
        </w:numPr>
        <w:snapToGrid w:val="0"/>
        <w:spacing w:before="60" w:after="60"/>
        <w:ind w:leftChars="0"/>
        <w:jc w:val="both"/>
        <w:rPr>
          <w:rFonts w:hint="default" w:eastAsia="等线"/>
          <w:szCs w:val="16"/>
          <w:lang w:val="en-US" w:eastAsia="zh-CN"/>
        </w:rPr>
      </w:pPr>
    </w:p>
    <w:p>
      <w:pPr>
        <w:numPr>
          <w:ilvl w:val="0"/>
          <w:numId w:val="0"/>
        </w:numPr>
        <w:snapToGrid w:val="0"/>
        <w:spacing w:before="60" w:after="60"/>
        <w:ind w:leftChars="0"/>
        <w:jc w:val="both"/>
        <w:rPr>
          <w:rFonts w:hint="eastAsia"/>
          <w:i w:val="0"/>
          <w:iCs w:val="0"/>
          <w:lang w:val="en-US" w:eastAsia="zh-CN"/>
        </w:rPr>
      </w:pPr>
      <w:r>
        <w:rPr>
          <w:rFonts w:hint="eastAsia" w:eastAsia="等线"/>
          <w:szCs w:val="16"/>
          <w:lang w:val="en-US" w:eastAsia="zh-CN"/>
        </w:rPr>
        <w:t xml:space="preserve">Regarding </w:t>
      </w:r>
      <w:r>
        <w:rPr>
          <w:rFonts w:hint="default"/>
          <w:i w:val="0"/>
          <w:iCs w:val="0"/>
          <w:lang w:val="en-US" w:eastAsia="zh-CN"/>
        </w:rPr>
        <w:t>whether to support repetitions for PUCCH transmission when dedicated PUCCH resource configuration is not provided</w:t>
      </w:r>
      <w:r>
        <w:rPr>
          <w:rFonts w:hint="eastAsia"/>
          <w:i w:val="0"/>
          <w:iCs w:val="0"/>
          <w:lang w:val="en-US" w:eastAsia="zh-CN"/>
        </w:rPr>
        <w:t xml:space="preserve"> (i.e.,</w:t>
      </w:r>
      <w:r>
        <w:rPr>
          <w:rFonts w:hint="default"/>
          <w:i w:val="0"/>
          <w:iCs w:val="0"/>
          <w:lang w:val="en-US" w:eastAsia="zh-CN"/>
        </w:rPr>
        <w:t>the PUCCH transmission behavior after the transmission of HARQ ACK of PDSCH with UE contention resolution identity until the decoding of RRC message containing  dedicated PUCCH resource configuration</w:t>
      </w:r>
      <w:r>
        <w:rPr>
          <w:rFonts w:hint="eastAsia"/>
          <w:i w:val="0"/>
          <w:iCs w:val="0"/>
          <w:lang w:val="en-US" w:eastAsia="zh-CN"/>
        </w:rPr>
        <w:t>),  we believe PUCCH repetition for this case should be supported. Otherwise, coverage would be lack of guarantee for these PUCCH.</w:t>
      </w:r>
    </w:p>
    <w:p>
      <w:pPr>
        <w:numPr>
          <w:ilvl w:val="0"/>
          <w:numId w:val="0"/>
        </w:numPr>
        <w:snapToGrid w:val="0"/>
        <w:spacing w:before="60" w:after="60"/>
        <w:ind w:leftChars="0"/>
        <w:jc w:val="both"/>
        <w:rPr>
          <w:rFonts w:hint="default"/>
          <w:i w:val="0"/>
          <w:iCs w:val="0"/>
          <w:lang w:val="en-US" w:eastAsia="zh-CN"/>
        </w:rPr>
      </w:pPr>
    </w:p>
    <w:p>
      <w:pPr>
        <w:numPr>
          <w:ilvl w:val="0"/>
          <w:numId w:val="0"/>
        </w:numPr>
        <w:snapToGrid w:val="0"/>
        <w:spacing w:before="60" w:after="60"/>
        <w:ind w:leftChars="0"/>
        <w:jc w:val="both"/>
        <w:rPr>
          <w:rFonts w:hint="default"/>
          <w:i w:val="0"/>
          <w:iCs w:val="0"/>
          <w:lang w:val="en-US" w:eastAsia="zh-CN"/>
        </w:rPr>
      </w:pPr>
      <w:r>
        <w:rPr>
          <w:rFonts w:hint="eastAsia"/>
          <w:i w:val="0"/>
          <w:iCs w:val="0"/>
          <w:lang w:val="en-US" w:eastAsia="zh-CN"/>
        </w:rPr>
        <w:t xml:space="preserve">With respect to </w:t>
      </w:r>
      <w:r>
        <w:rPr>
          <w:rFonts w:hint="default"/>
          <w:i w:val="0"/>
          <w:iCs w:val="0"/>
          <w:lang w:val="en-US" w:eastAsia="zh-CN"/>
        </w:rPr>
        <w:t>SIB indication for the choice between "no PUCCH repetition" or "same as the PUCCH transmission of HARQ ACK of PDSCH with UE contention resolution identity"</w:t>
      </w:r>
      <w:r>
        <w:rPr>
          <w:rFonts w:hint="eastAsia"/>
          <w:i w:val="0"/>
          <w:iCs w:val="0"/>
          <w:lang w:val="en-US" w:eastAsia="zh-CN"/>
        </w:rPr>
        <w:t xml:space="preserve">, our understanding is that, such SIB indication may not be able to provide UE specific indication according to UE specific link conditions. We incline to support alternative solutions. For example, support dynamic indication for the PUCCH repetition factor before </w:t>
      </w:r>
      <w:r>
        <w:rPr>
          <w:rFonts w:hint="default"/>
          <w:i w:val="0"/>
          <w:iCs w:val="0"/>
          <w:lang w:val="en-US" w:eastAsia="zh-CN"/>
        </w:rPr>
        <w:t>dedicated PUCCH resource</w:t>
      </w:r>
      <w:r>
        <w:rPr>
          <w:rFonts w:hint="eastAsia"/>
          <w:i w:val="0"/>
          <w:iCs w:val="0"/>
          <w:lang w:val="en-US" w:eastAsia="zh-CN"/>
        </w:rPr>
        <w:t xml:space="preserve"> </w:t>
      </w:r>
      <w:r>
        <w:rPr>
          <w:rFonts w:hint="default"/>
          <w:i w:val="0"/>
          <w:iCs w:val="0"/>
          <w:lang w:val="en-US" w:eastAsia="zh-CN"/>
        </w:rPr>
        <w:t>configuration is provided</w:t>
      </w:r>
      <w:r>
        <w:rPr>
          <w:rFonts w:hint="eastAsia"/>
          <w:i w:val="0"/>
          <w:iCs w:val="0"/>
          <w:lang w:val="en-US" w:eastAsia="zh-CN"/>
        </w:rPr>
        <w:t>.</w:t>
      </w:r>
    </w:p>
    <w:p>
      <w:pPr>
        <w:numPr>
          <w:ilvl w:val="0"/>
          <w:numId w:val="0"/>
        </w:numPr>
        <w:snapToGrid w:val="0"/>
        <w:spacing w:before="60" w:after="60"/>
        <w:ind w:leftChars="0"/>
        <w:jc w:val="both"/>
        <w:rPr>
          <w:rFonts w:hint="eastAsia"/>
          <w:i w:val="0"/>
          <w:iCs w:val="0"/>
          <w:lang w:val="en-US" w:eastAsia="zh-CN"/>
        </w:rPr>
      </w:pPr>
    </w:p>
    <w:p>
      <w:pPr>
        <w:numPr>
          <w:ilvl w:val="0"/>
          <w:numId w:val="0"/>
        </w:numPr>
        <w:snapToGrid w:val="0"/>
        <w:spacing w:before="60" w:after="60"/>
        <w:ind w:leftChars="0"/>
        <w:jc w:val="both"/>
        <w:rPr>
          <w:rFonts w:hint="eastAsia"/>
          <w:b/>
          <w:bCs/>
          <w:i w:val="0"/>
          <w:iCs w:val="0"/>
          <w:lang w:val="en-US" w:eastAsia="zh-CN"/>
        </w:rPr>
      </w:pPr>
      <w:r>
        <w:rPr>
          <w:rFonts w:hint="eastAsia"/>
          <w:b/>
          <w:bCs/>
          <w:i w:val="0"/>
          <w:iCs w:val="0"/>
          <w:lang w:val="en-US" w:eastAsia="zh-CN"/>
        </w:rPr>
        <w:t xml:space="preserve">Proposal 2: Support </w:t>
      </w:r>
      <w:r>
        <w:rPr>
          <w:rFonts w:hint="default"/>
          <w:b/>
          <w:bCs/>
          <w:i w:val="0"/>
          <w:iCs w:val="0"/>
          <w:lang w:val="en-US" w:eastAsia="zh-CN"/>
        </w:rPr>
        <w:t>repetitions for PUCCH transmission when dedicated PUCCH resource configuration is not provided</w:t>
      </w:r>
      <w:r>
        <w:rPr>
          <w:rFonts w:hint="eastAsia"/>
          <w:b/>
          <w:bCs/>
          <w:i w:val="0"/>
          <w:iCs w:val="0"/>
          <w:lang w:val="en-US" w:eastAsia="zh-CN"/>
        </w:rPr>
        <w:t xml:space="preserve">. </w:t>
      </w:r>
    </w:p>
    <w:p>
      <w:pPr>
        <w:numPr>
          <w:ilvl w:val="0"/>
          <w:numId w:val="0"/>
        </w:numPr>
        <w:snapToGrid w:val="0"/>
        <w:spacing w:before="60" w:after="60"/>
        <w:ind w:leftChars="0"/>
        <w:jc w:val="both"/>
        <w:rPr>
          <w:rFonts w:hint="default"/>
          <w:b/>
          <w:bCs/>
          <w:i w:val="0"/>
          <w:iCs w:val="0"/>
          <w:lang w:val="en-US" w:eastAsia="zh-CN"/>
        </w:rPr>
      </w:pPr>
    </w:p>
    <w:p>
      <w:pPr>
        <w:numPr>
          <w:ilvl w:val="0"/>
          <w:numId w:val="0"/>
        </w:numPr>
        <w:snapToGrid w:val="0"/>
        <w:spacing w:before="60" w:after="60"/>
        <w:ind w:leftChars="0"/>
        <w:jc w:val="both"/>
        <w:rPr>
          <w:rFonts w:hint="eastAsia" w:eastAsia="等线"/>
          <w:b/>
          <w:bCs/>
          <w:szCs w:val="16"/>
          <w:lang w:val="en-US" w:eastAsia="zh-CN"/>
        </w:rPr>
      </w:pPr>
      <w:r>
        <w:rPr>
          <w:rFonts w:hint="eastAsia"/>
          <w:b/>
          <w:bCs/>
          <w:i w:val="0"/>
          <w:iCs w:val="0"/>
          <w:lang w:val="en-US" w:eastAsia="zh-CN"/>
        </w:rPr>
        <w:t xml:space="preserve">Proposal 3: For </w:t>
      </w:r>
      <w:r>
        <w:rPr>
          <w:rFonts w:hint="default"/>
          <w:b/>
          <w:bCs/>
          <w:i w:val="0"/>
          <w:iCs w:val="0"/>
          <w:lang w:val="en-US" w:eastAsia="zh-CN"/>
        </w:rPr>
        <w:t xml:space="preserve">repetitions </w:t>
      </w:r>
      <w:r>
        <w:rPr>
          <w:rFonts w:hint="eastAsia"/>
          <w:b/>
          <w:bCs/>
          <w:i w:val="0"/>
          <w:iCs w:val="0"/>
          <w:lang w:val="en-US" w:eastAsia="zh-CN"/>
        </w:rPr>
        <w:t xml:space="preserve">of </w:t>
      </w:r>
      <w:r>
        <w:rPr>
          <w:rFonts w:hint="default"/>
          <w:b/>
          <w:bCs/>
          <w:i w:val="0"/>
          <w:iCs w:val="0"/>
          <w:lang w:val="en-US" w:eastAsia="zh-CN"/>
        </w:rPr>
        <w:t>PUCCH transmission when dedicated PUCCH resource configuration is not provided</w:t>
      </w:r>
      <w:r>
        <w:rPr>
          <w:rFonts w:hint="eastAsia"/>
          <w:b/>
          <w:bCs/>
          <w:i w:val="0"/>
          <w:iCs w:val="0"/>
          <w:lang w:val="en-US" w:eastAsia="zh-CN"/>
        </w:rPr>
        <w:t>, gNB should dynamically indicate UE the repetition factor.</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jc w:val="left"/>
        <w:rPr>
          <w:rFonts w:hint="eastAsia"/>
          <w:sz w:val="22"/>
          <w:lang w:val="en-US" w:eastAsia="zh-CN"/>
        </w:rPr>
      </w:pPr>
    </w:p>
    <w:p>
      <w:pPr>
        <w:snapToGrid w:val="0"/>
        <w:jc w:val="both"/>
        <w:rPr>
          <w:rFonts w:hint="default" w:eastAsia="等线"/>
          <w:lang w:val="en-US" w:eastAsia="zh-CN"/>
        </w:rPr>
      </w:pPr>
      <w:r>
        <w:rPr>
          <w:sz w:val="22"/>
          <w:szCs w:val="18"/>
          <w:lang w:val="en-US"/>
        </w:rPr>
        <w:t xml:space="preserve">For NTN-specific PUSCH DMRS bundling, </w:t>
      </w:r>
      <w:r>
        <w:rPr>
          <w:rFonts w:hint="eastAsia"/>
          <w:sz w:val="22"/>
          <w:szCs w:val="18"/>
          <w:lang w:val="en-US" w:eastAsia="zh-CN"/>
        </w:rPr>
        <w:t xml:space="preserve">it has been assumed in RAN1#113 meeting to </w:t>
      </w:r>
      <w:r>
        <w:rPr>
          <w:sz w:val="22"/>
          <w:szCs w:val="18"/>
          <w:lang w:val="en-US"/>
        </w:rPr>
        <w:t xml:space="preserve">reuse clause 6.1.7 in TS38.214 for </w:t>
      </w:r>
      <w:r>
        <w:rPr>
          <w:rFonts w:eastAsia="等线"/>
          <w:sz w:val="22"/>
          <w:szCs w:val="16"/>
          <w:lang w:val="en-US"/>
        </w:rPr>
        <w:t>nominal TDW determination, except for aspects related to UE capabilities and assistance information (if needed)</w:t>
      </w:r>
      <w:r>
        <w:rPr>
          <w:sz w:val="22"/>
          <w:szCs w:val="18"/>
          <w:lang w:val="en-US"/>
        </w:rPr>
        <w:t>.</w:t>
      </w:r>
      <w:r>
        <w:rPr>
          <w:rFonts w:hint="eastAsia"/>
          <w:sz w:val="22"/>
          <w:szCs w:val="18"/>
          <w:lang w:val="en-US" w:eastAsia="zh-CN"/>
        </w:rPr>
        <w:t xml:space="preserve"> </w:t>
      </w:r>
      <w:r>
        <w:rPr>
          <w:rFonts w:hint="eastAsia" w:eastAsia="等线"/>
          <w:sz w:val="22"/>
          <w:szCs w:val="16"/>
          <w:lang w:val="en-US"/>
        </w:rPr>
        <w:t>i</w:t>
      </w:r>
      <w:r>
        <w:rPr>
          <w:rFonts w:eastAsia="等线"/>
          <w:sz w:val="22"/>
          <w:szCs w:val="16"/>
          <w:lang w:val="en-US"/>
        </w:rPr>
        <w:t>.e., if PUSCH-TimeDomainWindowLength is configured, nominal TDW is determined by PUSCH-TimeDomainWindowLength</w:t>
      </w:r>
      <w:r>
        <w:rPr>
          <w:rFonts w:hint="eastAsia" w:eastAsia="等线"/>
          <w:sz w:val="22"/>
          <w:szCs w:val="16"/>
          <w:lang w:val="en-US"/>
        </w:rPr>
        <w:t>;</w:t>
      </w:r>
      <w:r>
        <w:rPr>
          <w:rFonts w:eastAsia="等线"/>
          <w:sz w:val="22"/>
          <w:szCs w:val="16"/>
          <w:lang w:val="en-US"/>
        </w:rPr>
        <w:t xml:space="preserve"> otherwise, nominal TDW is determined based on UE capability(ies) signaling.</w:t>
      </w:r>
      <w:r>
        <w:rPr>
          <w:rFonts w:hint="eastAsia" w:eastAsia="等线"/>
          <w:sz w:val="22"/>
          <w:szCs w:val="16"/>
          <w:lang w:val="en-US" w:eastAsia="zh-CN"/>
        </w:rPr>
        <w:t xml:space="preserve"> We agree to reuse the basic framework specified in </w:t>
      </w:r>
      <w:r>
        <w:rPr>
          <w:sz w:val="22"/>
          <w:szCs w:val="18"/>
          <w:lang w:val="en-US"/>
        </w:rPr>
        <w:t xml:space="preserve">clause 6.1.7 in TS38.214 for </w:t>
      </w:r>
      <w:r>
        <w:rPr>
          <w:rFonts w:eastAsia="等线"/>
          <w:sz w:val="22"/>
          <w:szCs w:val="16"/>
          <w:lang w:val="en-US"/>
        </w:rPr>
        <w:t>nominal TDW</w:t>
      </w:r>
      <w:r>
        <w:rPr>
          <w:rFonts w:hint="eastAsia" w:eastAsia="等线"/>
          <w:sz w:val="22"/>
          <w:szCs w:val="16"/>
          <w:lang w:val="en-US" w:eastAsia="zh-CN"/>
        </w:rPr>
        <w:t>. And no assistance information is needed in our view. UE behaviors such as antenna switching can be handled by UE implementation according to the requirement of actual TDW.</w:t>
      </w:r>
    </w:p>
    <w:p>
      <w:pPr>
        <w:jc w:val="both"/>
      </w:pPr>
    </w:p>
    <w:p>
      <w:pPr>
        <w:numPr>
          <w:ilvl w:val="0"/>
          <w:numId w:val="0"/>
        </w:numPr>
        <w:snapToGrid w:val="0"/>
        <w:spacing w:before="60" w:after="60"/>
        <w:ind w:leftChars="0"/>
        <w:jc w:val="both"/>
        <w:rPr>
          <w:rFonts w:hint="eastAsia" w:eastAsia="等线"/>
          <w:b/>
          <w:bCs/>
          <w:szCs w:val="16"/>
          <w:lang w:val="en-US" w:eastAsia="zh-CN"/>
        </w:rPr>
      </w:pPr>
      <w:r>
        <w:rPr>
          <w:rFonts w:hint="eastAsia"/>
          <w:b/>
          <w:bCs/>
          <w:i w:val="0"/>
          <w:iCs w:val="0"/>
          <w:lang w:val="en-US" w:eastAsia="zh-CN"/>
        </w:rPr>
        <w:t xml:space="preserve">Proposal 4: </w:t>
      </w:r>
      <w:r>
        <w:rPr>
          <w:b/>
          <w:bCs/>
          <w:sz w:val="22"/>
          <w:szCs w:val="18"/>
          <w:lang w:val="en-US"/>
        </w:rPr>
        <w:t>For NTN-specific PUSCH DMRS bundling</w:t>
      </w:r>
      <w:r>
        <w:rPr>
          <w:rFonts w:hint="eastAsia"/>
          <w:b/>
          <w:bCs/>
          <w:sz w:val="22"/>
          <w:szCs w:val="18"/>
          <w:lang w:val="en-US" w:eastAsia="zh-CN"/>
        </w:rPr>
        <w:t xml:space="preserve">, </w:t>
      </w:r>
      <w:r>
        <w:rPr>
          <w:rFonts w:hint="eastAsia" w:eastAsia="等线"/>
          <w:b/>
          <w:bCs/>
          <w:sz w:val="22"/>
          <w:szCs w:val="16"/>
          <w:lang w:val="en-US" w:eastAsia="zh-CN"/>
        </w:rPr>
        <w:t xml:space="preserve">reuse the basic framework specified in </w:t>
      </w:r>
      <w:r>
        <w:rPr>
          <w:b/>
          <w:bCs/>
          <w:sz w:val="22"/>
          <w:szCs w:val="18"/>
          <w:lang w:val="en-US"/>
        </w:rPr>
        <w:t xml:space="preserve">clause 6.1.7 in TS38.214 for </w:t>
      </w:r>
      <w:r>
        <w:rPr>
          <w:rFonts w:eastAsia="等线"/>
          <w:b/>
          <w:bCs/>
          <w:sz w:val="22"/>
          <w:szCs w:val="16"/>
          <w:lang w:val="en-US"/>
        </w:rPr>
        <w:t>nominal TDW</w:t>
      </w:r>
      <w:r>
        <w:rPr>
          <w:rFonts w:hint="eastAsia" w:eastAsia="等线"/>
          <w:b/>
          <w:bCs/>
          <w:sz w:val="22"/>
          <w:szCs w:val="16"/>
          <w:lang w:val="en-US" w:eastAsia="zh-CN"/>
        </w:rPr>
        <w:t>. No assistance information is needed. UE behaviors such as antenna switching should follow the requirement of TDW in implementation.</w:t>
      </w:r>
    </w:p>
    <w:p>
      <w:pPr>
        <w:jc w:val="both"/>
      </w:pPr>
    </w:p>
    <w:p>
      <w:pPr>
        <w:jc w:val="both"/>
        <w:rPr>
          <w:rFonts w:hint="default"/>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Due to the high dynamic characters of LEO system, the UE capability of keeping phase consistency may change with time. For example, when elevation angle is different, the maximum duration that a same UE can keep phase consistency may be different. Therefore, update is necessary. Mechanism for UE to update its report should be considered.</w:t>
      </w:r>
    </w:p>
    <w:p>
      <w:pPr>
        <w:jc w:val="both"/>
      </w:pPr>
    </w:p>
    <w:p>
      <w:pPr>
        <w:jc w:val="both"/>
        <w:rPr>
          <w:rFonts w:hint="default"/>
          <w:b/>
          <w:bCs/>
          <w:i w:val="0"/>
          <w:iCs/>
          <w:color w:val="000000" w:themeColor="text1"/>
          <w:lang w:val="en-US" w:eastAsia="zh-CN"/>
          <w14:textFill>
            <w14:solidFill>
              <w14:schemeClr w14:val="tx1"/>
            </w14:solidFill>
          </w14:textFill>
        </w:rPr>
      </w:pPr>
      <w:r>
        <w:rPr>
          <w:rFonts w:hint="eastAsia"/>
          <w:b/>
          <w:bCs/>
          <w:i w:val="0"/>
          <w:iCs w:val="0"/>
          <w:lang w:val="en-US" w:eastAsia="zh-CN"/>
        </w:rPr>
        <w:t xml:space="preserve">Proposal 5: </w:t>
      </w:r>
      <w:r>
        <w:rPr>
          <w:b/>
          <w:bCs/>
          <w:sz w:val="22"/>
          <w:szCs w:val="18"/>
          <w:lang w:val="en-US"/>
        </w:rPr>
        <w:t>For NTN-specific PUSCH DMRS bundling</w:t>
      </w:r>
      <w:r>
        <w:rPr>
          <w:rFonts w:hint="eastAsia"/>
          <w:b/>
          <w:bCs/>
          <w:sz w:val="22"/>
          <w:szCs w:val="18"/>
          <w:lang w:val="en-US" w:eastAsia="zh-CN"/>
        </w:rPr>
        <w:t xml:space="preserve">, also support </w:t>
      </w:r>
      <w:r>
        <w:rPr>
          <w:rFonts w:hint="eastAsia"/>
          <w:b/>
          <w:bCs/>
          <w:i w:val="0"/>
          <w:iCs/>
          <w:color w:val="000000" w:themeColor="text1"/>
          <w:lang w:val="en-US" w:eastAsia="zh-CN"/>
          <w14:textFill>
            <w14:solidFill>
              <w14:schemeClr w14:val="tx1"/>
            </w14:solidFill>
          </w14:textFill>
        </w:rPr>
        <w:t xml:space="preserve">UE triggered report on the maximum duration  that the UE can keep the phase consistency. </w:t>
      </w:r>
    </w:p>
    <w:p>
      <w:pPr>
        <w:jc w:val="both"/>
      </w:pPr>
    </w:p>
    <w:p>
      <w:pPr>
        <w:snapToGrid w:val="0"/>
        <w:jc w:val="both"/>
        <w:rPr>
          <w:rFonts w:hint="eastAsia" w:eastAsia="等线"/>
          <w:szCs w:val="16"/>
          <w:lang w:val="en-US" w:eastAsia="zh-CN"/>
        </w:rPr>
      </w:pPr>
      <w:r>
        <w:rPr>
          <w:szCs w:val="18"/>
          <w:lang w:val="en-US"/>
        </w:rPr>
        <w:t xml:space="preserve">For </w:t>
      </w:r>
      <w:r>
        <w:rPr>
          <w:rFonts w:hint="eastAsia"/>
          <w:szCs w:val="18"/>
          <w:lang w:val="en-US" w:eastAsia="zh-CN"/>
        </w:rPr>
        <w:t>a</w:t>
      </w:r>
      <w:r>
        <w:rPr>
          <w:rFonts w:eastAsia="等线"/>
          <w:szCs w:val="16"/>
          <w:lang w:val="en-US"/>
        </w:rPr>
        <w:t>ctual TDW</w:t>
      </w:r>
      <w:r>
        <w:rPr>
          <w:rFonts w:hint="eastAsia" w:eastAsia="等线"/>
          <w:szCs w:val="16"/>
          <w:lang w:val="en-US" w:eastAsia="zh-CN"/>
        </w:rPr>
        <w:t xml:space="preserve">, we agree that it </w:t>
      </w:r>
      <w:r>
        <w:rPr>
          <w:rFonts w:eastAsia="等线"/>
          <w:szCs w:val="16"/>
          <w:lang w:val="en-US"/>
        </w:rPr>
        <w:t xml:space="preserve"> is determined by the existing events and</w:t>
      </w:r>
      <w:r>
        <w:rPr>
          <w:rFonts w:hint="eastAsia" w:eastAsia="等线"/>
          <w:szCs w:val="16"/>
          <w:lang w:val="en-US" w:eastAsia="zh-CN"/>
        </w:rPr>
        <w:t xml:space="preserve"> no </w:t>
      </w:r>
      <w:r>
        <w:rPr>
          <w:rFonts w:eastAsia="等线"/>
          <w:szCs w:val="16"/>
          <w:lang w:val="en-US"/>
        </w:rPr>
        <w:t>additional event</w:t>
      </w:r>
      <w:r>
        <w:rPr>
          <w:rFonts w:hint="eastAsia" w:eastAsia="等线"/>
          <w:szCs w:val="16"/>
          <w:lang w:val="en-US" w:eastAsia="zh-CN"/>
        </w:rPr>
        <w:t xml:space="preserve">. Events such as </w:t>
      </w:r>
      <w:r>
        <w:rPr>
          <w:rFonts w:eastAsia="等线"/>
          <w:szCs w:val="16"/>
          <w:lang w:val="en-US"/>
        </w:rPr>
        <w:t>TA pre-compensation</w:t>
      </w:r>
      <w:r>
        <w:rPr>
          <w:rFonts w:hint="eastAsia" w:eastAsia="等线"/>
          <w:szCs w:val="16"/>
          <w:lang w:val="en-US" w:eastAsia="zh-CN"/>
        </w:rPr>
        <w:t xml:space="preserve">, </w:t>
      </w:r>
      <w:r>
        <w:rPr>
          <w:rFonts w:eastAsia="等线"/>
          <w:szCs w:val="16"/>
          <w:lang w:val="en-US"/>
        </w:rPr>
        <w:t>antenna switching</w:t>
      </w:r>
      <w:r>
        <w:rPr>
          <w:rFonts w:hint="eastAsia" w:eastAsia="等线"/>
          <w:szCs w:val="16"/>
          <w:lang w:val="en-US" w:eastAsia="zh-CN"/>
        </w:rPr>
        <w:t xml:space="preserve">, should be be done according to the requirements of the actual TDW, not the other way around. </w:t>
      </w:r>
    </w:p>
    <w:p>
      <w:pPr>
        <w:snapToGrid w:val="0"/>
        <w:jc w:val="both"/>
        <w:rPr>
          <w:rFonts w:hint="eastAsia" w:eastAsia="等线"/>
          <w:szCs w:val="16"/>
          <w:lang w:val="en-US" w:eastAsia="zh-CN"/>
        </w:rPr>
      </w:pPr>
    </w:p>
    <w:p>
      <w:pPr>
        <w:snapToGrid w:val="0"/>
        <w:jc w:val="both"/>
        <w:rPr>
          <w:rFonts w:hint="default"/>
          <w:b/>
          <w:bCs/>
          <w:i w:val="0"/>
          <w:iCs/>
          <w:color w:val="000000" w:themeColor="text1"/>
          <w:lang w:val="en-US" w:eastAsia="zh-CN"/>
          <w14:textFill>
            <w14:solidFill>
              <w14:schemeClr w14:val="tx1"/>
            </w14:solidFill>
          </w14:textFill>
        </w:rPr>
      </w:pPr>
      <w:r>
        <w:rPr>
          <w:rFonts w:hint="eastAsia"/>
          <w:b/>
          <w:bCs/>
          <w:i w:val="0"/>
          <w:iCs w:val="0"/>
          <w:lang w:val="en-US" w:eastAsia="zh-CN"/>
        </w:rPr>
        <w:t xml:space="preserve">Proposal 6: </w:t>
      </w:r>
      <w:r>
        <w:rPr>
          <w:b/>
          <w:bCs/>
          <w:sz w:val="22"/>
          <w:szCs w:val="18"/>
          <w:lang w:val="en-US"/>
        </w:rPr>
        <w:t xml:space="preserve">For </w:t>
      </w:r>
      <w:r>
        <w:rPr>
          <w:rFonts w:hint="eastAsia"/>
          <w:b/>
          <w:bCs/>
          <w:sz w:val="22"/>
          <w:szCs w:val="18"/>
          <w:lang w:val="en-US" w:eastAsia="zh-CN"/>
        </w:rPr>
        <w:t xml:space="preserve">actual TDW, </w:t>
      </w:r>
      <w:r>
        <w:rPr>
          <w:rFonts w:hint="eastAsia"/>
          <w:b/>
          <w:bCs/>
          <w:i w:val="0"/>
          <w:iCs/>
          <w:color w:val="000000" w:themeColor="text1"/>
          <w:lang w:val="en-US" w:eastAsia="zh-CN"/>
          <w14:textFill>
            <w14:solidFill>
              <w14:schemeClr w14:val="tx1"/>
            </w14:solidFill>
          </w14:textFill>
        </w:rPr>
        <w:t xml:space="preserve"> </w:t>
      </w:r>
      <w:r>
        <w:rPr>
          <w:rFonts w:hint="eastAsia" w:eastAsia="等线"/>
          <w:b/>
          <w:bCs/>
          <w:szCs w:val="16"/>
          <w:lang w:val="en-US" w:eastAsia="zh-CN"/>
        </w:rPr>
        <w:t xml:space="preserve">it </w:t>
      </w:r>
      <w:r>
        <w:rPr>
          <w:rFonts w:eastAsia="等线"/>
          <w:b/>
          <w:bCs/>
          <w:szCs w:val="16"/>
          <w:lang w:val="en-US"/>
        </w:rPr>
        <w:t xml:space="preserve"> is determined by the existing events and</w:t>
      </w:r>
      <w:r>
        <w:rPr>
          <w:rFonts w:hint="eastAsia" w:eastAsia="等线"/>
          <w:b/>
          <w:bCs/>
          <w:szCs w:val="16"/>
          <w:lang w:val="en-US" w:eastAsia="zh-CN"/>
        </w:rPr>
        <w:t xml:space="preserve"> no </w:t>
      </w:r>
      <w:r>
        <w:rPr>
          <w:rFonts w:eastAsia="等线"/>
          <w:b/>
          <w:bCs/>
          <w:szCs w:val="16"/>
          <w:lang w:val="en-US"/>
        </w:rPr>
        <w:t>additional event</w:t>
      </w:r>
      <w:r>
        <w:rPr>
          <w:rFonts w:hint="eastAsia" w:eastAsia="等线"/>
          <w:b/>
          <w:bCs/>
          <w:szCs w:val="16"/>
          <w:lang w:val="en-US" w:eastAsia="zh-CN"/>
        </w:rPr>
        <w:t xml:space="preserve">. </w:t>
      </w:r>
    </w:p>
    <w:p>
      <w:pPr>
        <w:snapToGrid w:val="0"/>
        <w:jc w:val="both"/>
        <w:rPr>
          <w:rFonts w:hint="eastAsia" w:eastAsia="等线"/>
          <w:szCs w:val="16"/>
          <w:lang w:val="en-US" w:eastAsia="zh-CN"/>
        </w:rPr>
      </w:pPr>
    </w:p>
    <w:p>
      <w:pPr>
        <w:numPr>
          <w:ilvl w:val="0"/>
          <w:numId w:val="0"/>
        </w:numPr>
        <w:snapToGrid w:val="0"/>
        <w:jc w:val="both"/>
      </w:pPr>
      <w:r>
        <w:rPr>
          <w:rFonts w:hint="eastAsia" w:eastAsia="等线"/>
          <w:szCs w:val="16"/>
          <w:lang w:val="en-US" w:eastAsia="zh-CN"/>
        </w:rPr>
        <w:t xml:space="preserve">For </w:t>
      </w:r>
      <w:r>
        <w:rPr>
          <w:rFonts w:eastAsia="等线"/>
          <w:szCs w:val="16"/>
          <w:lang w:val="en-US"/>
        </w:rPr>
        <w:t>TA pre-compensation update within an actual TDW that does not violate the phase difference limit</w:t>
      </w:r>
      <w:r>
        <w:rPr>
          <w:rFonts w:hint="eastAsia" w:eastAsia="等线"/>
          <w:szCs w:val="16"/>
          <w:lang w:val="en-US" w:eastAsia="zh-CN"/>
        </w:rPr>
        <w:t>, we are quite agreeable. In our view, it is of great importance for NTN that UE can do pre-compensation update within an actual TDW without violating the phase different limit.</w:t>
      </w:r>
    </w:p>
    <w:p>
      <w:pPr>
        <w:jc w:val="both"/>
        <w:rPr>
          <w:i/>
          <w:color w:val="000000" w:themeColor="text1"/>
          <w:lang w:eastAsia="zh-CN"/>
          <w14:textFill>
            <w14:solidFill>
              <w14:schemeClr w14:val="tx1"/>
            </w14:solidFill>
          </w14:textFill>
        </w:rPr>
      </w:pPr>
    </w:p>
    <w:p>
      <w:pPr>
        <w:numPr>
          <w:ilvl w:val="0"/>
          <w:numId w:val="0"/>
        </w:numPr>
        <w:snapToGrid w:val="0"/>
        <w:jc w:val="both"/>
        <w:rPr>
          <w:rFonts w:hint="eastAsia" w:eastAsia="等线"/>
          <w:b/>
          <w:bCs/>
          <w:szCs w:val="16"/>
          <w:lang w:val="en-US" w:eastAsia="zh-CN"/>
        </w:rPr>
      </w:pPr>
      <w:r>
        <w:rPr>
          <w:rFonts w:hint="eastAsia"/>
          <w:b/>
          <w:bCs/>
          <w:i w:val="0"/>
          <w:iCs w:val="0"/>
          <w:lang w:val="en-US" w:eastAsia="zh-CN"/>
        </w:rPr>
        <w:t xml:space="preserve">Proposal 7: </w:t>
      </w:r>
      <w:r>
        <w:rPr>
          <w:rFonts w:hint="eastAsia" w:eastAsia="等线"/>
          <w:b/>
          <w:bCs/>
          <w:szCs w:val="16"/>
          <w:lang w:val="en-US" w:eastAsia="zh-CN"/>
        </w:rPr>
        <w:t xml:space="preserve">UE may do pre-compensation update within an actual TDW without violating the phase different limit. </w:t>
      </w:r>
    </w:p>
    <w:p>
      <w:pPr>
        <w:numPr>
          <w:ilvl w:val="0"/>
          <w:numId w:val="0"/>
        </w:numPr>
        <w:snapToGrid w:val="0"/>
        <w:rPr>
          <w:rFonts w:hint="eastAsia" w:eastAsia="等线"/>
          <w:b/>
          <w:bCs/>
          <w:szCs w:val="16"/>
          <w:lang w:val="en-US" w:eastAsia="zh-CN"/>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numPr>
          <w:ilvl w:val="0"/>
          <w:numId w:val="0"/>
        </w:numPr>
        <w:snapToGrid w:val="0"/>
        <w:spacing w:before="60" w:after="60"/>
        <w:ind w:leftChars="0"/>
        <w:jc w:val="both"/>
        <w:rPr>
          <w:rFonts w:hint="eastAsia" w:eastAsiaTheme="minorEastAsia"/>
          <w:b/>
          <w:bCs/>
          <w:szCs w:val="16"/>
          <w:lang w:val="en-US" w:eastAsia="zh-CN"/>
        </w:rPr>
      </w:pPr>
      <w:r>
        <w:rPr>
          <w:rFonts w:hint="eastAsia" w:eastAsia="等线"/>
          <w:b/>
          <w:bCs/>
          <w:szCs w:val="16"/>
          <w:lang w:val="en-US" w:eastAsia="zh-CN"/>
        </w:rPr>
        <w:t xml:space="preserve">Proposal 1: </w:t>
      </w:r>
      <w:r>
        <w:rPr>
          <w:b/>
          <w:bCs/>
          <w:sz w:val="22"/>
          <w:szCs w:val="22"/>
          <w:lang w:val="en-US"/>
        </w:rPr>
        <w:t>For PUCCH repetition for Msg4 HARQ-ACK</w:t>
      </w:r>
      <w:r>
        <w:rPr>
          <w:rFonts w:hint="eastAsia"/>
          <w:b/>
          <w:bCs/>
          <w:sz w:val="22"/>
          <w:szCs w:val="22"/>
          <w:lang w:val="en-US" w:eastAsia="zh-CN"/>
        </w:rPr>
        <w:t>,</w:t>
      </w:r>
    </w:p>
    <w:p>
      <w:pPr>
        <w:numPr>
          <w:ilvl w:val="0"/>
          <w:numId w:val="0"/>
        </w:numPr>
        <w:snapToGrid w:val="0"/>
        <w:spacing w:before="60" w:after="60"/>
        <w:ind w:leftChars="0"/>
        <w:jc w:val="both"/>
        <w:rPr>
          <w:rFonts w:hint="eastAsia" w:eastAsia="等线"/>
          <w:b/>
          <w:bCs/>
          <w:szCs w:val="16"/>
          <w:lang w:val="en-US" w:eastAsia="zh-CN"/>
        </w:rPr>
      </w:pPr>
      <w:r>
        <w:rPr>
          <w:rFonts w:hint="eastAsia" w:eastAsia="等线"/>
          <w:b/>
          <w:bCs/>
          <w:szCs w:val="16"/>
          <w:lang w:val="en-US" w:eastAsia="zh-CN"/>
        </w:rPr>
        <w:t xml:space="preserve">-  Msg3 can be enhanced to transmit two-state information as </w:t>
      </w:r>
      <w:r>
        <w:rPr>
          <w:rFonts w:eastAsia="等线"/>
          <w:b/>
          <w:bCs/>
          <w:szCs w:val="16"/>
          <w:lang w:val="en-US"/>
        </w:rPr>
        <w:t>‘repetition request or capability report’</w:t>
      </w:r>
      <w:r>
        <w:rPr>
          <w:rFonts w:hint="eastAsia" w:eastAsia="等线"/>
          <w:b/>
          <w:bCs/>
          <w:szCs w:val="16"/>
          <w:lang w:val="en-US" w:eastAsia="zh-CN"/>
        </w:rPr>
        <w:t>, by utilizing spare bit in RRC, or R bit in MAC subheader, or LCID.</w:t>
      </w:r>
    </w:p>
    <w:p>
      <w:pPr>
        <w:numPr>
          <w:ilvl w:val="0"/>
          <w:numId w:val="0"/>
        </w:numPr>
        <w:snapToGrid w:val="0"/>
        <w:spacing w:before="60" w:after="60"/>
        <w:ind w:leftChars="0"/>
        <w:jc w:val="both"/>
        <w:rPr>
          <w:rFonts w:hint="eastAsia" w:eastAsia="等线"/>
          <w:b/>
          <w:bCs/>
          <w:szCs w:val="16"/>
          <w:lang w:val="en-US" w:eastAsia="zh-CN"/>
        </w:rPr>
      </w:pPr>
      <w:r>
        <w:rPr>
          <w:rFonts w:hint="eastAsia" w:eastAsia="等线"/>
          <w:b/>
          <w:bCs/>
          <w:szCs w:val="16"/>
          <w:lang w:val="en-US" w:eastAsia="zh-CN"/>
        </w:rPr>
        <w:t>-  If Msg3 enhancement is not feasible, blind re-transmission and reception can be considered.</w:t>
      </w:r>
    </w:p>
    <w:p>
      <w:pPr>
        <w:numPr>
          <w:ilvl w:val="0"/>
          <w:numId w:val="0"/>
        </w:numPr>
        <w:snapToGrid w:val="0"/>
        <w:spacing w:before="60" w:after="60"/>
        <w:ind w:leftChars="0"/>
        <w:jc w:val="both"/>
        <w:rPr>
          <w:rFonts w:hint="eastAsia"/>
          <w:i w:val="0"/>
          <w:iCs w:val="0"/>
          <w:lang w:val="en-US" w:eastAsia="zh-CN"/>
        </w:rPr>
      </w:pPr>
    </w:p>
    <w:p>
      <w:pPr>
        <w:numPr>
          <w:ilvl w:val="0"/>
          <w:numId w:val="0"/>
        </w:numPr>
        <w:snapToGrid w:val="0"/>
        <w:spacing w:before="60" w:after="60"/>
        <w:ind w:leftChars="0"/>
        <w:jc w:val="both"/>
        <w:rPr>
          <w:rFonts w:hint="eastAsia"/>
          <w:b/>
          <w:bCs/>
          <w:i w:val="0"/>
          <w:iCs w:val="0"/>
          <w:lang w:val="en-US" w:eastAsia="zh-CN"/>
        </w:rPr>
      </w:pPr>
      <w:r>
        <w:rPr>
          <w:rFonts w:hint="eastAsia"/>
          <w:b/>
          <w:bCs/>
          <w:i w:val="0"/>
          <w:iCs w:val="0"/>
          <w:lang w:val="en-US" w:eastAsia="zh-CN"/>
        </w:rPr>
        <w:t xml:space="preserve">Proposal 2: Support </w:t>
      </w:r>
      <w:r>
        <w:rPr>
          <w:rFonts w:hint="default"/>
          <w:b/>
          <w:bCs/>
          <w:i w:val="0"/>
          <w:iCs w:val="0"/>
          <w:lang w:val="en-US" w:eastAsia="zh-CN"/>
        </w:rPr>
        <w:t>repetitions for PUCCH transmission when dedicated PUCCH resource configuration is not provided</w:t>
      </w:r>
      <w:r>
        <w:rPr>
          <w:rFonts w:hint="eastAsia"/>
          <w:b/>
          <w:bCs/>
          <w:i w:val="0"/>
          <w:iCs w:val="0"/>
          <w:lang w:val="en-US" w:eastAsia="zh-CN"/>
        </w:rPr>
        <w:t xml:space="preserve">. </w:t>
      </w:r>
    </w:p>
    <w:p>
      <w:pPr>
        <w:numPr>
          <w:ilvl w:val="0"/>
          <w:numId w:val="0"/>
        </w:numPr>
        <w:snapToGrid w:val="0"/>
        <w:spacing w:before="60" w:after="60"/>
        <w:ind w:leftChars="0"/>
        <w:jc w:val="both"/>
        <w:rPr>
          <w:rFonts w:hint="default"/>
          <w:b/>
          <w:bCs/>
          <w:i w:val="0"/>
          <w:iCs w:val="0"/>
          <w:lang w:val="en-US" w:eastAsia="zh-CN"/>
        </w:rPr>
      </w:pPr>
    </w:p>
    <w:p>
      <w:pPr>
        <w:numPr>
          <w:ilvl w:val="0"/>
          <w:numId w:val="0"/>
        </w:numPr>
        <w:snapToGrid w:val="0"/>
        <w:spacing w:before="60" w:after="60"/>
        <w:ind w:leftChars="0"/>
        <w:jc w:val="both"/>
        <w:rPr>
          <w:rFonts w:hint="eastAsia" w:eastAsia="等线"/>
          <w:b/>
          <w:bCs/>
          <w:szCs w:val="16"/>
          <w:lang w:val="en-US" w:eastAsia="zh-CN"/>
        </w:rPr>
      </w:pPr>
      <w:r>
        <w:rPr>
          <w:rFonts w:hint="eastAsia"/>
          <w:b/>
          <w:bCs/>
          <w:i w:val="0"/>
          <w:iCs w:val="0"/>
          <w:lang w:val="en-US" w:eastAsia="zh-CN"/>
        </w:rPr>
        <w:t xml:space="preserve">Proposal 3: For </w:t>
      </w:r>
      <w:r>
        <w:rPr>
          <w:rFonts w:hint="default"/>
          <w:b/>
          <w:bCs/>
          <w:i w:val="0"/>
          <w:iCs w:val="0"/>
          <w:lang w:val="en-US" w:eastAsia="zh-CN"/>
        </w:rPr>
        <w:t xml:space="preserve">repetitions </w:t>
      </w:r>
      <w:r>
        <w:rPr>
          <w:rFonts w:hint="eastAsia"/>
          <w:b/>
          <w:bCs/>
          <w:i w:val="0"/>
          <w:iCs w:val="0"/>
          <w:lang w:val="en-US" w:eastAsia="zh-CN"/>
        </w:rPr>
        <w:t xml:space="preserve">of </w:t>
      </w:r>
      <w:r>
        <w:rPr>
          <w:rFonts w:hint="default"/>
          <w:b/>
          <w:bCs/>
          <w:i w:val="0"/>
          <w:iCs w:val="0"/>
          <w:lang w:val="en-US" w:eastAsia="zh-CN"/>
        </w:rPr>
        <w:t>PUCCH transmission when dedicated PUCCH resource configuration is not provided</w:t>
      </w:r>
      <w:r>
        <w:rPr>
          <w:rFonts w:hint="eastAsia"/>
          <w:b/>
          <w:bCs/>
          <w:i w:val="0"/>
          <w:iCs w:val="0"/>
          <w:lang w:val="en-US" w:eastAsia="zh-CN"/>
        </w:rPr>
        <w:t>, gNB should dynamically indicate UE the repetition factor.</w:t>
      </w:r>
    </w:p>
    <w:p>
      <w:pPr>
        <w:numPr>
          <w:ilvl w:val="0"/>
          <w:numId w:val="0"/>
        </w:numPr>
        <w:snapToGrid w:val="0"/>
        <w:spacing w:before="60" w:after="60"/>
        <w:jc w:val="both"/>
        <w:rPr>
          <w:rFonts w:hint="default" w:eastAsia="等线"/>
          <w:sz w:val="22"/>
          <w:szCs w:val="22"/>
          <w:lang w:val="en-US" w:eastAsia="zh-CN"/>
        </w:rPr>
      </w:pPr>
    </w:p>
    <w:p>
      <w:pPr>
        <w:numPr>
          <w:ilvl w:val="0"/>
          <w:numId w:val="0"/>
        </w:numPr>
        <w:snapToGrid w:val="0"/>
        <w:spacing w:before="60" w:after="60"/>
        <w:ind w:leftChars="0"/>
        <w:jc w:val="both"/>
        <w:rPr>
          <w:rFonts w:hint="eastAsia" w:eastAsia="等线"/>
          <w:b/>
          <w:bCs/>
          <w:szCs w:val="16"/>
          <w:lang w:val="en-US" w:eastAsia="zh-CN"/>
        </w:rPr>
      </w:pPr>
      <w:r>
        <w:rPr>
          <w:rFonts w:hint="eastAsia"/>
          <w:b/>
          <w:bCs/>
          <w:i w:val="0"/>
          <w:iCs w:val="0"/>
          <w:lang w:val="en-US" w:eastAsia="zh-CN"/>
        </w:rPr>
        <w:t xml:space="preserve">Proposal 4: </w:t>
      </w:r>
      <w:r>
        <w:rPr>
          <w:b/>
          <w:bCs/>
          <w:sz w:val="22"/>
          <w:szCs w:val="18"/>
          <w:lang w:val="en-US"/>
        </w:rPr>
        <w:t>For NTN-specific PUSCH DMRS bundling</w:t>
      </w:r>
      <w:r>
        <w:rPr>
          <w:rFonts w:hint="eastAsia"/>
          <w:b/>
          <w:bCs/>
          <w:sz w:val="22"/>
          <w:szCs w:val="18"/>
          <w:lang w:val="en-US" w:eastAsia="zh-CN"/>
        </w:rPr>
        <w:t xml:space="preserve">, </w:t>
      </w:r>
      <w:r>
        <w:rPr>
          <w:rFonts w:hint="eastAsia" w:eastAsia="等线"/>
          <w:b/>
          <w:bCs/>
          <w:sz w:val="22"/>
          <w:szCs w:val="16"/>
          <w:lang w:val="en-US" w:eastAsia="zh-CN"/>
        </w:rPr>
        <w:t xml:space="preserve">reuse the basic framework specified in </w:t>
      </w:r>
      <w:r>
        <w:rPr>
          <w:b/>
          <w:bCs/>
          <w:sz w:val="22"/>
          <w:szCs w:val="18"/>
          <w:lang w:val="en-US"/>
        </w:rPr>
        <w:t xml:space="preserve">clause 6.1.7 in TS38.214 for </w:t>
      </w:r>
      <w:r>
        <w:rPr>
          <w:rFonts w:eastAsia="等线"/>
          <w:b/>
          <w:bCs/>
          <w:sz w:val="22"/>
          <w:szCs w:val="16"/>
          <w:lang w:val="en-US"/>
        </w:rPr>
        <w:t>nominal TDW</w:t>
      </w:r>
      <w:r>
        <w:rPr>
          <w:rFonts w:hint="eastAsia" w:eastAsia="等线"/>
          <w:b/>
          <w:bCs/>
          <w:sz w:val="22"/>
          <w:szCs w:val="16"/>
          <w:lang w:val="en-US" w:eastAsia="zh-CN"/>
        </w:rPr>
        <w:t>. No assistance information is needed. UE behaviors such as antenna switching should follow the requirement of TDW in implementation.</w:t>
      </w:r>
    </w:p>
    <w:p>
      <w:pPr>
        <w:jc w:val="both"/>
      </w:pPr>
    </w:p>
    <w:p>
      <w:pPr>
        <w:jc w:val="both"/>
        <w:rPr>
          <w:rFonts w:hint="default"/>
          <w:b/>
          <w:bCs/>
          <w:i w:val="0"/>
          <w:iCs/>
          <w:color w:val="000000" w:themeColor="text1"/>
          <w:lang w:val="en-US" w:eastAsia="zh-CN"/>
          <w14:textFill>
            <w14:solidFill>
              <w14:schemeClr w14:val="tx1"/>
            </w14:solidFill>
          </w14:textFill>
        </w:rPr>
      </w:pPr>
      <w:r>
        <w:rPr>
          <w:rFonts w:hint="eastAsia"/>
          <w:b/>
          <w:bCs/>
          <w:i w:val="0"/>
          <w:iCs w:val="0"/>
          <w:lang w:val="en-US" w:eastAsia="zh-CN"/>
        </w:rPr>
        <w:t xml:space="preserve">Proposal 5: </w:t>
      </w:r>
      <w:r>
        <w:rPr>
          <w:b/>
          <w:bCs/>
          <w:sz w:val="22"/>
          <w:szCs w:val="18"/>
          <w:lang w:val="en-US"/>
        </w:rPr>
        <w:t>For NTN-specific PUSCH DMRS bundling</w:t>
      </w:r>
      <w:r>
        <w:rPr>
          <w:rFonts w:hint="eastAsia"/>
          <w:b/>
          <w:bCs/>
          <w:sz w:val="22"/>
          <w:szCs w:val="18"/>
          <w:lang w:val="en-US" w:eastAsia="zh-CN"/>
        </w:rPr>
        <w:t xml:space="preserve">, also support </w:t>
      </w:r>
      <w:r>
        <w:rPr>
          <w:rFonts w:hint="eastAsia"/>
          <w:b/>
          <w:bCs/>
          <w:i w:val="0"/>
          <w:iCs/>
          <w:color w:val="000000" w:themeColor="text1"/>
          <w:lang w:val="en-US" w:eastAsia="zh-CN"/>
          <w14:textFill>
            <w14:solidFill>
              <w14:schemeClr w14:val="tx1"/>
            </w14:solidFill>
          </w14:textFill>
        </w:rPr>
        <w:t xml:space="preserve">UE triggered report on the maximum duration  that the UE can keep the phase consistency. </w:t>
      </w:r>
    </w:p>
    <w:p>
      <w:pPr>
        <w:jc w:val="both"/>
        <w:rPr>
          <w:rFonts w:hint="eastAsia"/>
          <w:b/>
          <w:bCs/>
          <w:i w:val="0"/>
          <w:iCs w:val="0"/>
          <w:lang w:val="en-US" w:eastAsia="zh-CN"/>
        </w:rPr>
      </w:pPr>
    </w:p>
    <w:p>
      <w:pPr>
        <w:jc w:val="both"/>
        <w:rPr>
          <w:rFonts w:hint="default"/>
          <w:b/>
          <w:bCs/>
          <w:i w:val="0"/>
          <w:iCs/>
          <w:color w:val="000000" w:themeColor="text1"/>
          <w:lang w:val="en-US" w:eastAsia="zh-CN"/>
          <w14:textFill>
            <w14:solidFill>
              <w14:schemeClr w14:val="tx1"/>
            </w14:solidFill>
          </w14:textFill>
        </w:rPr>
      </w:pPr>
      <w:r>
        <w:rPr>
          <w:rFonts w:hint="eastAsia"/>
          <w:b/>
          <w:bCs/>
          <w:i w:val="0"/>
          <w:iCs w:val="0"/>
          <w:lang w:val="en-US" w:eastAsia="zh-CN"/>
        </w:rPr>
        <w:t xml:space="preserve">Proposal 6: </w:t>
      </w:r>
      <w:r>
        <w:rPr>
          <w:b/>
          <w:bCs/>
          <w:sz w:val="22"/>
          <w:szCs w:val="18"/>
          <w:lang w:val="en-US"/>
        </w:rPr>
        <w:t xml:space="preserve">For </w:t>
      </w:r>
      <w:r>
        <w:rPr>
          <w:rFonts w:hint="eastAsia"/>
          <w:b/>
          <w:bCs/>
          <w:sz w:val="22"/>
          <w:szCs w:val="18"/>
          <w:lang w:val="en-US" w:eastAsia="zh-CN"/>
        </w:rPr>
        <w:t xml:space="preserve">actual TDW, </w:t>
      </w:r>
      <w:r>
        <w:rPr>
          <w:rFonts w:hint="eastAsia"/>
          <w:b/>
          <w:bCs/>
          <w:i w:val="0"/>
          <w:iCs/>
          <w:color w:val="000000" w:themeColor="text1"/>
          <w:lang w:val="en-US" w:eastAsia="zh-CN"/>
          <w14:textFill>
            <w14:solidFill>
              <w14:schemeClr w14:val="tx1"/>
            </w14:solidFill>
          </w14:textFill>
        </w:rPr>
        <w:t xml:space="preserve"> </w:t>
      </w:r>
      <w:r>
        <w:rPr>
          <w:rFonts w:hint="eastAsia" w:eastAsia="等线"/>
          <w:b/>
          <w:bCs/>
          <w:szCs w:val="16"/>
          <w:lang w:val="en-US" w:eastAsia="zh-CN"/>
        </w:rPr>
        <w:t xml:space="preserve">it </w:t>
      </w:r>
      <w:r>
        <w:rPr>
          <w:rFonts w:eastAsia="等线"/>
          <w:b/>
          <w:bCs/>
          <w:szCs w:val="16"/>
          <w:lang w:val="en-US"/>
        </w:rPr>
        <w:t xml:space="preserve"> is determined by the existing events and</w:t>
      </w:r>
      <w:r>
        <w:rPr>
          <w:rFonts w:hint="eastAsia" w:eastAsia="等线"/>
          <w:b/>
          <w:bCs/>
          <w:szCs w:val="16"/>
          <w:lang w:val="en-US" w:eastAsia="zh-CN"/>
        </w:rPr>
        <w:t xml:space="preserve"> no </w:t>
      </w:r>
      <w:r>
        <w:rPr>
          <w:rFonts w:eastAsia="等线"/>
          <w:b/>
          <w:bCs/>
          <w:szCs w:val="16"/>
          <w:lang w:val="en-US"/>
        </w:rPr>
        <w:t>additional event</w:t>
      </w:r>
      <w:r>
        <w:rPr>
          <w:rFonts w:hint="eastAsia" w:eastAsia="等线"/>
          <w:b/>
          <w:bCs/>
          <w:szCs w:val="16"/>
          <w:lang w:val="en-US" w:eastAsia="zh-CN"/>
        </w:rPr>
        <w:t xml:space="preserve">. </w:t>
      </w:r>
    </w:p>
    <w:p>
      <w:pPr>
        <w:jc w:val="both"/>
        <w:rPr>
          <w:i/>
          <w:color w:val="000000" w:themeColor="text1"/>
          <w:lang w:eastAsia="zh-CN"/>
          <w14:textFill>
            <w14:solidFill>
              <w14:schemeClr w14:val="tx1"/>
            </w14:solidFill>
          </w14:textFill>
        </w:rPr>
      </w:pPr>
    </w:p>
    <w:p>
      <w:pPr>
        <w:numPr>
          <w:ilvl w:val="0"/>
          <w:numId w:val="0"/>
        </w:numPr>
        <w:snapToGrid w:val="0"/>
        <w:jc w:val="both"/>
        <w:rPr>
          <w:rFonts w:hint="eastAsia" w:eastAsia="等线"/>
          <w:b/>
          <w:bCs/>
          <w:szCs w:val="16"/>
          <w:lang w:val="en-US" w:eastAsia="zh-CN"/>
        </w:rPr>
      </w:pPr>
      <w:r>
        <w:rPr>
          <w:rFonts w:hint="eastAsia"/>
          <w:b/>
          <w:bCs/>
          <w:i w:val="0"/>
          <w:iCs w:val="0"/>
          <w:lang w:val="en-US" w:eastAsia="zh-CN"/>
        </w:rPr>
        <w:t xml:space="preserve">Proposal 7: </w:t>
      </w:r>
      <w:r>
        <w:rPr>
          <w:rFonts w:hint="eastAsia" w:eastAsia="等线"/>
          <w:b/>
          <w:bCs/>
          <w:szCs w:val="16"/>
          <w:lang w:val="en-US" w:eastAsia="zh-CN"/>
        </w:rPr>
        <w:t>UE may do pre-compensation update within an actual TDW without violating the phase different limit.</w:t>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rFonts w:hint="eastAsia"/>
          <w:sz w:val="22"/>
          <w:szCs w:val="22"/>
          <w:highlight w:val="none"/>
          <w:lang w:val="en-US" w:eastAsia="zh-CN"/>
        </w:rPr>
      </w:pPr>
      <w:bookmarkStart w:id="7" w:name="_Ref525819223"/>
      <w:bookmarkStart w:id="8" w:name="_Ref20487234"/>
      <w:bookmarkStart w:id="9" w:name="_Ref30583942"/>
      <w:bookmarkStart w:id="10" w:name="_Ref51937982"/>
      <w:r>
        <w:rPr>
          <w:rFonts w:hint="eastAsia"/>
          <w:sz w:val="22"/>
          <w:szCs w:val="22"/>
          <w:highlight w:val="none"/>
          <w:lang w:val="en-US" w:eastAsia="zh-CN"/>
        </w:rPr>
        <w:t>Chair's notes RAN1#113</w:t>
      </w:r>
    </w:p>
    <w:bookmarkEnd w:id="2"/>
    <w:bookmarkEnd w:id="3"/>
    <w:bookmarkEnd w:id="4"/>
    <w:bookmarkEnd w:id="7"/>
    <w:bookmarkEnd w:id="8"/>
    <w:bookmarkEnd w:id="9"/>
    <w:bookmarkEnd w:id="10"/>
    <w:p>
      <w:pPr>
        <w:pStyle w:val="38"/>
        <w:tabs>
          <w:tab w:val="center" w:pos="4657"/>
        </w:tabs>
        <w:snapToGrid w:val="0"/>
        <w:spacing w:after="60"/>
        <w:rPr>
          <w:rFonts w:hint="eastAsia"/>
          <w:sz w:val="22"/>
          <w:szCs w:val="22"/>
          <w:highlight w:val="none"/>
          <w:lang w:val="en-US" w:eastAsia="zh-CN"/>
        </w:rPr>
      </w:pPr>
      <w:r>
        <w:rPr>
          <w:rFonts w:hint="eastAsia"/>
          <w:sz w:val="22"/>
          <w:szCs w:val="22"/>
          <w:highlight w:val="none"/>
          <w:lang w:val="en-US" w:eastAsia="zh-CN"/>
        </w:rPr>
        <w:t>R1-</w:t>
      </w:r>
      <w:bookmarkStart w:id="11" w:name="_GoBack"/>
      <w:r>
        <w:rPr>
          <w:rFonts w:hint="eastAsia"/>
          <w:sz w:val="22"/>
          <w:szCs w:val="22"/>
          <w:highlight w:val="none"/>
          <w:lang w:val="en-US" w:eastAsia="zh-CN"/>
        </w:rPr>
        <w:t>2306350</w:t>
      </w:r>
      <w:r>
        <w:rPr>
          <w:rFonts w:hint="eastAsia"/>
          <w:sz w:val="22"/>
          <w:szCs w:val="22"/>
          <w:highlight w:val="none"/>
          <w:lang w:val="en-US" w:eastAsia="zh-CN"/>
        </w:rPr>
        <w:t>_Draft Ag</w:t>
      </w:r>
      <w:bookmarkEnd w:id="11"/>
      <w:r>
        <w:rPr>
          <w:rFonts w:hint="eastAsia"/>
          <w:sz w:val="22"/>
          <w:szCs w:val="22"/>
          <w:highlight w:val="none"/>
          <w:lang w:val="en-US" w:eastAsia="zh-CN"/>
        </w:rPr>
        <w:t>enda for RAN1#114 v1</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RP-231482 NR_NTN_enh way forward_v06</w:t>
      </w:r>
    </w:p>
    <w:p>
      <w:pPr>
        <w:pStyle w:val="38"/>
        <w:snapToGrid w:val="0"/>
        <w:spacing w:after="60"/>
        <w:rPr>
          <w:rFonts w:hint="default"/>
          <w:sz w:val="22"/>
          <w:szCs w:val="22"/>
          <w:highlight w:val="none"/>
          <w:lang w:val="en-US" w:eastAsia="zh-CN"/>
        </w:rPr>
      </w:pPr>
      <w:r>
        <w:rPr>
          <w:rFonts w:hint="eastAsia"/>
          <w:sz w:val="22"/>
          <w:szCs w:val="22"/>
          <w:highlight w:val="none"/>
          <w:lang w:val="en-US" w:eastAsia="zh-CN"/>
        </w:rPr>
        <w:t>R1-2300601 Discussion on coverage enhancement for NR NTN</w:t>
      </w: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Microsoft YaHei UI">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Malgun Gothic">
    <w:altName w:val="汉仪书宋二KW"/>
    <w:panose1 w:val="020B0503020000020004"/>
    <w:charset w:val="81"/>
    <w:family w:val="swiss"/>
    <w:pitch w:val="default"/>
    <w:sig w:usb0="00000000" w:usb1="00000000" w:usb2="00000012" w:usb3="00000000" w:csb0="00080001" w:csb1="00000000"/>
  </w:font>
  <w:font w:name="Batang">
    <w:altName w:val="汉仪书宋二KW"/>
    <w:panose1 w:val="02030600000101010101"/>
    <w:charset w:val="81"/>
    <w:family w:val="auto"/>
    <w:pitch w:val="default"/>
    <w:sig w:usb0="00000000" w:usb1="00000000" w:usb2="00000030" w:usb3="00000000" w:csb0="4008009F" w:csb1="DFD70000"/>
  </w:font>
  <w:font w:name="MS Mincho">
    <w:altName w:val="汉仪书宋二KW"/>
    <w:panose1 w:val="02020609040205080304"/>
    <w:charset w:val="80"/>
    <w:family w:val="roman"/>
    <w:pitch w:val="default"/>
    <w:sig w:usb0="00000000" w:usb1="00000000" w:usb2="00000012" w:usb3="00000000" w:csb0="4002009F" w:csb1="DFD7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汉仪书宋二KW"/>
    <w:panose1 w:val="00000000000000000000"/>
    <w:charset w:val="80"/>
    <w:family w:val="roman"/>
    <w:pitch w:val="default"/>
    <w:sig w:usb0="00000000" w:usb1="00000000" w:usb2="00000012" w:usb3="00000000" w:csb0="0002009F" w:csb1="00000000"/>
  </w:font>
  <w:font w:name="굴림">
    <w:altName w:val="汉仪书宋二KW"/>
    <w:panose1 w:val="020B0600000101010101"/>
    <w:charset w:val="81"/>
    <w:family w:val="moder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D8C01"/>
    <w:multiLevelType w:val="singleLevel"/>
    <w:tmpl w:val="EBED8C01"/>
    <w:lvl w:ilvl="0" w:tentative="0">
      <w:start w:val="1"/>
      <w:numFmt w:val="bullet"/>
      <w:lvlText w:val=""/>
      <w:lvlJc w:val="left"/>
      <w:pPr>
        <w:ind w:left="420" w:leftChars="0" w:hanging="420" w:firstLineChars="0"/>
      </w:pPr>
      <w:rPr>
        <w:rFonts w:hint="default" w:ascii="Wingdings" w:hAnsi="Wingdings"/>
        <w:sz w:val="16"/>
      </w:rPr>
    </w:lvl>
  </w:abstractNum>
  <w:abstractNum w:abstractNumId="1">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2">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hYjczOWYwYTg5NzI1MGJlNWVjZTU4MDQ4MmI4NmU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239C5"/>
    <w:rsid w:val="015754F6"/>
    <w:rsid w:val="016054B8"/>
    <w:rsid w:val="017B7E50"/>
    <w:rsid w:val="018835B4"/>
    <w:rsid w:val="01AE6BC6"/>
    <w:rsid w:val="01BE664F"/>
    <w:rsid w:val="01E3562D"/>
    <w:rsid w:val="01E4322D"/>
    <w:rsid w:val="01E941C0"/>
    <w:rsid w:val="01F126DB"/>
    <w:rsid w:val="01F350CC"/>
    <w:rsid w:val="01FE60E6"/>
    <w:rsid w:val="020857B1"/>
    <w:rsid w:val="021C25EE"/>
    <w:rsid w:val="021F1298"/>
    <w:rsid w:val="024B0D65"/>
    <w:rsid w:val="0250291F"/>
    <w:rsid w:val="02581886"/>
    <w:rsid w:val="026F04DF"/>
    <w:rsid w:val="0272604C"/>
    <w:rsid w:val="027F2F56"/>
    <w:rsid w:val="02803AFB"/>
    <w:rsid w:val="028D5673"/>
    <w:rsid w:val="0295080A"/>
    <w:rsid w:val="02954528"/>
    <w:rsid w:val="02B042BE"/>
    <w:rsid w:val="02F254D6"/>
    <w:rsid w:val="03045209"/>
    <w:rsid w:val="0337066B"/>
    <w:rsid w:val="036068E4"/>
    <w:rsid w:val="03667CBA"/>
    <w:rsid w:val="036A7762"/>
    <w:rsid w:val="03730B87"/>
    <w:rsid w:val="03732950"/>
    <w:rsid w:val="037722CA"/>
    <w:rsid w:val="03773C2D"/>
    <w:rsid w:val="037B371D"/>
    <w:rsid w:val="037E1843"/>
    <w:rsid w:val="0390654B"/>
    <w:rsid w:val="03906A9D"/>
    <w:rsid w:val="03A04F32"/>
    <w:rsid w:val="03B92498"/>
    <w:rsid w:val="03BA4E55"/>
    <w:rsid w:val="03F139E0"/>
    <w:rsid w:val="03FF60FC"/>
    <w:rsid w:val="040629DE"/>
    <w:rsid w:val="04160015"/>
    <w:rsid w:val="04523A3A"/>
    <w:rsid w:val="0462668B"/>
    <w:rsid w:val="04657F2A"/>
    <w:rsid w:val="046E3282"/>
    <w:rsid w:val="04703CFB"/>
    <w:rsid w:val="0498752A"/>
    <w:rsid w:val="049D5555"/>
    <w:rsid w:val="04A503F1"/>
    <w:rsid w:val="04B53EE0"/>
    <w:rsid w:val="04B8749A"/>
    <w:rsid w:val="04C24726"/>
    <w:rsid w:val="04C410F4"/>
    <w:rsid w:val="04D035F5"/>
    <w:rsid w:val="04E47157"/>
    <w:rsid w:val="04FC263C"/>
    <w:rsid w:val="04FC5974"/>
    <w:rsid w:val="052027CE"/>
    <w:rsid w:val="052469E0"/>
    <w:rsid w:val="052D5294"/>
    <w:rsid w:val="05416627"/>
    <w:rsid w:val="05570C31"/>
    <w:rsid w:val="05AD4E74"/>
    <w:rsid w:val="05C54A1D"/>
    <w:rsid w:val="05C75209"/>
    <w:rsid w:val="060E01B9"/>
    <w:rsid w:val="06130937"/>
    <w:rsid w:val="0641478C"/>
    <w:rsid w:val="064E6EC7"/>
    <w:rsid w:val="06787243"/>
    <w:rsid w:val="067B5FCF"/>
    <w:rsid w:val="06BA17C8"/>
    <w:rsid w:val="06BE3DB5"/>
    <w:rsid w:val="06C669CE"/>
    <w:rsid w:val="06E900E6"/>
    <w:rsid w:val="06F774D6"/>
    <w:rsid w:val="07004F8B"/>
    <w:rsid w:val="071A395F"/>
    <w:rsid w:val="07444858"/>
    <w:rsid w:val="074D5F57"/>
    <w:rsid w:val="074E0469"/>
    <w:rsid w:val="07613DCA"/>
    <w:rsid w:val="07624AB9"/>
    <w:rsid w:val="07656A21"/>
    <w:rsid w:val="07723089"/>
    <w:rsid w:val="07837045"/>
    <w:rsid w:val="07A84F94"/>
    <w:rsid w:val="07AB3DD6"/>
    <w:rsid w:val="07C920C1"/>
    <w:rsid w:val="07D5727F"/>
    <w:rsid w:val="07D87FB6"/>
    <w:rsid w:val="07E13CA7"/>
    <w:rsid w:val="07FA7CB6"/>
    <w:rsid w:val="08144B81"/>
    <w:rsid w:val="08251EAA"/>
    <w:rsid w:val="082617B1"/>
    <w:rsid w:val="083420ED"/>
    <w:rsid w:val="083F677E"/>
    <w:rsid w:val="084358E3"/>
    <w:rsid w:val="084B0854"/>
    <w:rsid w:val="08511D2A"/>
    <w:rsid w:val="0872039A"/>
    <w:rsid w:val="087B4212"/>
    <w:rsid w:val="08846234"/>
    <w:rsid w:val="088E507C"/>
    <w:rsid w:val="089F30DB"/>
    <w:rsid w:val="08A440E9"/>
    <w:rsid w:val="08AF57E0"/>
    <w:rsid w:val="08B55B93"/>
    <w:rsid w:val="08C711B3"/>
    <w:rsid w:val="08CF7F95"/>
    <w:rsid w:val="08DD6D78"/>
    <w:rsid w:val="08E854E1"/>
    <w:rsid w:val="091F0FEF"/>
    <w:rsid w:val="09325BFE"/>
    <w:rsid w:val="09856EFE"/>
    <w:rsid w:val="099077F7"/>
    <w:rsid w:val="099B486C"/>
    <w:rsid w:val="09B33B82"/>
    <w:rsid w:val="09C556F2"/>
    <w:rsid w:val="09CB6151"/>
    <w:rsid w:val="09F16955"/>
    <w:rsid w:val="0A09024B"/>
    <w:rsid w:val="0A15146C"/>
    <w:rsid w:val="0A27197D"/>
    <w:rsid w:val="0A2C08B6"/>
    <w:rsid w:val="0A2C39C3"/>
    <w:rsid w:val="0A326B00"/>
    <w:rsid w:val="0A3E06CF"/>
    <w:rsid w:val="0A523F38"/>
    <w:rsid w:val="0A8F7AAE"/>
    <w:rsid w:val="0AA63168"/>
    <w:rsid w:val="0AAA1580"/>
    <w:rsid w:val="0AB063A2"/>
    <w:rsid w:val="0AD019C3"/>
    <w:rsid w:val="0AD65F84"/>
    <w:rsid w:val="0AD83C5C"/>
    <w:rsid w:val="0ADC2AE1"/>
    <w:rsid w:val="0AE0030A"/>
    <w:rsid w:val="0AE13C65"/>
    <w:rsid w:val="0AE90761"/>
    <w:rsid w:val="0B041717"/>
    <w:rsid w:val="0B0908B6"/>
    <w:rsid w:val="0B0E05DE"/>
    <w:rsid w:val="0B136931"/>
    <w:rsid w:val="0B276013"/>
    <w:rsid w:val="0B30303F"/>
    <w:rsid w:val="0B5F6B9F"/>
    <w:rsid w:val="0B723658"/>
    <w:rsid w:val="0B8F3DEA"/>
    <w:rsid w:val="0BA47589"/>
    <w:rsid w:val="0BBA7323"/>
    <w:rsid w:val="0BC7708B"/>
    <w:rsid w:val="0BCF1BD3"/>
    <w:rsid w:val="0BD4735B"/>
    <w:rsid w:val="0C302BD4"/>
    <w:rsid w:val="0C311F07"/>
    <w:rsid w:val="0C342F6F"/>
    <w:rsid w:val="0C430B50"/>
    <w:rsid w:val="0C6441F8"/>
    <w:rsid w:val="0C707B9E"/>
    <w:rsid w:val="0C786F0E"/>
    <w:rsid w:val="0C7A30DA"/>
    <w:rsid w:val="0C802575"/>
    <w:rsid w:val="0C8C0749"/>
    <w:rsid w:val="0C8C6772"/>
    <w:rsid w:val="0C8D37D3"/>
    <w:rsid w:val="0C906AC6"/>
    <w:rsid w:val="0C936C4E"/>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B1986"/>
    <w:rsid w:val="0DBF4B4E"/>
    <w:rsid w:val="0DC026DC"/>
    <w:rsid w:val="0DE10621"/>
    <w:rsid w:val="0DE335FC"/>
    <w:rsid w:val="0DF02F5A"/>
    <w:rsid w:val="0DF465A6"/>
    <w:rsid w:val="0DF50A9C"/>
    <w:rsid w:val="0DFE53E4"/>
    <w:rsid w:val="0DFF4F4B"/>
    <w:rsid w:val="0E023FD9"/>
    <w:rsid w:val="0E0D58BA"/>
    <w:rsid w:val="0E257D3C"/>
    <w:rsid w:val="0E324694"/>
    <w:rsid w:val="0E325320"/>
    <w:rsid w:val="0E3B201A"/>
    <w:rsid w:val="0E453616"/>
    <w:rsid w:val="0E99714E"/>
    <w:rsid w:val="0EC40BD4"/>
    <w:rsid w:val="0ECB6ACF"/>
    <w:rsid w:val="0EEF106E"/>
    <w:rsid w:val="0EF80C90"/>
    <w:rsid w:val="0F0729FA"/>
    <w:rsid w:val="0F0A5D32"/>
    <w:rsid w:val="0F1401B8"/>
    <w:rsid w:val="0F2033CB"/>
    <w:rsid w:val="0F25113D"/>
    <w:rsid w:val="0F260789"/>
    <w:rsid w:val="0F296723"/>
    <w:rsid w:val="0F364438"/>
    <w:rsid w:val="0F4C734E"/>
    <w:rsid w:val="0F526E38"/>
    <w:rsid w:val="0F5C437E"/>
    <w:rsid w:val="0F5E667D"/>
    <w:rsid w:val="0F64775C"/>
    <w:rsid w:val="0F683166"/>
    <w:rsid w:val="0F7832EC"/>
    <w:rsid w:val="0F917AD0"/>
    <w:rsid w:val="0FA3307A"/>
    <w:rsid w:val="0FA369CF"/>
    <w:rsid w:val="0FCA6483"/>
    <w:rsid w:val="0FCB0F77"/>
    <w:rsid w:val="10247CFB"/>
    <w:rsid w:val="104430E9"/>
    <w:rsid w:val="10516984"/>
    <w:rsid w:val="106043C7"/>
    <w:rsid w:val="10645334"/>
    <w:rsid w:val="107A6B0B"/>
    <w:rsid w:val="1080556E"/>
    <w:rsid w:val="10A24245"/>
    <w:rsid w:val="10AE0DF4"/>
    <w:rsid w:val="10B65D3E"/>
    <w:rsid w:val="10D96F00"/>
    <w:rsid w:val="10EE5F2D"/>
    <w:rsid w:val="10F644F5"/>
    <w:rsid w:val="10F7015B"/>
    <w:rsid w:val="112E2DB6"/>
    <w:rsid w:val="11427629"/>
    <w:rsid w:val="11475BE9"/>
    <w:rsid w:val="114E421F"/>
    <w:rsid w:val="11507BF2"/>
    <w:rsid w:val="11546271"/>
    <w:rsid w:val="117268E9"/>
    <w:rsid w:val="117F4F8B"/>
    <w:rsid w:val="11806D74"/>
    <w:rsid w:val="118E286E"/>
    <w:rsid w:val="11BD75F7"/>
    <w:rsid w:val="11BF2051"/>
    <w:rsid w:val="11D00241"/>
    <w:rsid w:val="11E071F4"/>
    <w:rsid w:val="11F32DBF"/>
    <w:rsid w:val="1209283C"/>
    <w:rsid w:val="120B3EBE"/>
    <w:rsid w:val="12287477"/>
    <w:rsid w:val="124C25A5"/>
    <w:rsid w:val="125E66E4"/>
    <w:rsid w:val="12767A99"/>
    <w:rsid w:val="129F6752"/>
    <w:rsid w:val="12B10F0A"/>
    <w:rsid w:val="12B205E4"/>
    <w:rsid w:val="12C10A21"/>
    <w:rsid w:val="12CC6C42"/>
    <w:rsid w:val="12CD4B5B"/>
    <w:rsid w:val="12DF4AE0"/>
    <w:rsid w:val="12E04390"/>
    <w:rsid w:val="12E36BE9"/>
    <w:rsid w:val="12F454FE"/>
    <w:rsid w:val="130354DD"/>
    <w:rsid w:val="130C74D4"/>
    <w:rsid w:val="132B2AA7"/>
    <w:rsid w:val="1343554A"/>
    <w:rsid w:val="13535599"/>
    <w:rsid w:val="135A57F2"/>
    <w:rsid w:val="13697F24"/>
    <w:rsid w:val="136A1DB2"/>
    <w:rsid w:val="138A13ED"/>
    <w:rsid w:val="138F09C8"/>
    <w:rsid w:val="13AB7F09"/>
    <w:rsid w:val="13AC115E"/>
    <w:rsid w:val="13BB5240"/>
    <w:rsid w:val="13CE3DE0"/>
    <w:rsid w:val="13DD5D2E"/>
    <w:rsid w:val="13E23345"/>
    <w:rsid w:val="14215F9F"/>
    <w:rsid w:val="142E65C5"/>
    <w:rsid w:val="1432196D"/>
    <w:rsid w:val="143C2A55"/>
    <w:rsid w:val="148376E7"/>
    <w:rsid w:val="148B307D"/>
    <w:rsid w:val="14947121"/>
    <w:rsid w:val="14AF71CF"/>
    <w:rsid w:val="14B374FC"/>
    <w:rsid w:val="14B92140"/>
    <w:rsid w:val="14C96581"/>
    <w:rsid w:val="14CC100A"/>
    <w:rsid w:val="14CD17DA"/>
    <w:rsid w:val="14D40D90"/>
    <w:rsid w:val="14DB794F"/>
    <w:rsid w:val="14EF5D19"/>
    <w:rsid w:val="14F90946"/>
    <w:rsid w:val="14F926F4"/>
    <w:rsid w:val="15042FE5"/>
    <w:rsid w:val="15150AFB"/>
    <w:rsid w:val="15160AFB"/>
    <w:rsid w:val="15410CDB"/>
    <w:rsid w:val="154E5BF2"/>
    <w:rsid w:val="15621F05"/>
    <w:rsid w:val="159D7523"/>
    <w:rsid w:val="15A3099A"/>
    <w:rsid w:val="15AF1BFE"/>
    <w:rsid w:val="15C40F54"/>
    <w:rsid w:val="15C50828"/>
    <w:rsid w:val="15C76172"/>
    <w:rsid w:val="15E75C04"/>
    <w:rsid w:val="16360D8E"/>
    <w:rsid w:val="163734EF"/>
    <w:rsid w:val="16551775"/>
    <w:rsid w:val="16614100"/>
    <w:rsid w:val="16881F81"/>
    <w:rsid w:val="169B72ED"/>
    <w:rsid w:val="16C94348"/>
    <w:rsid w:val="16EB0762"/>
    <w:rsid w:val="16F57093"/>
    <w:rsid w:val="17013AE2"/>
    <w:rsid w:val="170D44B6"/>
    <w:rsid w:val="17285CB9"/>
    <w:rsid w:val="172D6CA7"/>
    <w:rsid w:val="172E520F"/>
    <w:rsid w:val="17301F80"/>
    <w:rsid w:val="17361246"/>
    <w:rsid w:val="1739327C"/>
    <w:rsid w:val="175F7554"/>
    <w:rsid w:val="176A0554"/>
    <w:rsid w:val="176B3A35"/>
    <w:rsid w:val="176C0D79"/>
    <w:rsid w:val="17714A14"/>
    <w:rsid w:val="178F57E7"/>
    <w:rsid w:val="17A05FE4"/>
    <w:rsid w:val="17A96653"/>
    <w:rsid w:val="17B210E7"/>
    <w:rsid w:val="17C006BD"/>
    <w:rsid w:val="17C0399D"/>
    <w:rsid w:val="17EA5768"/>
    <w:rsid w:val="180F222F"/>
    <w:rsid w:val="1817778B"/>
    <w:rsid w:val="182513C0"/>
    <w:rsid w:val="18263BF8"/>
    <w:rsid w:val="183B312A"/>
    <w:rsid w:val="18556959"/>
    <w:rsid w:val="18605EE7"/>
    <w:rsid w:val="188E6535"/>
    <w:rsid w:val="189101BC"/>
    <w:rsid w:val="18B22CF4"/>
    <w:rsid w:val="18C9062F"/>
    <w:rsid w:val="18CD45C3"/>
    <w:rsid w:val="18CE3362"/>
    <w:rsid w:val="18D23988"/>
    <w:rsid w:val="18E62C27"/>
    <w:rsid w:val="190464B9"/>
    <w:rsid w:val="191C2C42"/>
    <w:rsid w:val="194B491A"/>
    <w:rsid w:val="19677CA2"/>
    <w:rsid w:val="197B7B7C"/>
    <w:rsid w:val="19DC4C79"/>
    <w:rsid w:val="19F63197"/>
    <w:rsid w:val="1A09198E"/>
    <w:rsid w:val="1A2331BE"/>
    <w:rsid w:val="1A2C3886"/>
    <w:rsid w:val="1A3113F9"/>
    <w:rsid w:val="1A364BAE"/>
    <w:rsid w:val="1A626F8D"/>
    <w:rsid w:val="1A646862"/>
    <w:rsid w:val="1A664C6F"/>
    <w:rsid w:val="1A6B244B"/>
    <w:rsid w:val="1A8218AD"/>
    <w:rsid w:val="1A86543E"/>
    <w:rsid w:val="1A951111"/>
    <w:rsid w:val="1B11697C"/>
    <w:rsid w:val="1BD81DBC"/>
    <w:rsid w:val="1BD946FF"/>
    <w:rsid w:val="1BF81957"/>
    <w:rsid w:val="1BFA6550"/>
    <w:rsid w:val="1C00080C"/>
    <w:rsid w:val="1C1253C1"/>
    <w:rsid w:val="1C2D4336"/>
    <w:rsid w:val="1C42121E"/>
    <w:rsid w:val="1C705992"/>
    <w:rsid w:val="1C73253C"/>
    <w:rsid w:val="1C84143D"/>
    <w:rsid w:val="1C8B27CB"/>
    <w:rsid w:val="1CC33AE8"/>
    <w:rsid w:val="1CD96464"/>
    <w:rsid w:val="1CFD70E6"/>
    <w:rsid w:val="1D032D1A"/>
    <w:rsid w:val="1D36136A"/>
    <w:rsid w:val="1D4D5CD3"/>
    <w:rsid w:val="1D503559"/>
    <w:rsid w:val="1D796AC8"/>
    <w:rsid w:val="1D884F5D"/>
    <w:rsid w:val="1D8C361D"/>
    <w:rsid w:val="1D9033CC"/>
    <w:rsid w:val="1D91278B"/>
    <w:rsid w:val="1D9868B6"/>
    <w:rsid w:val="1DA376A1"/>
    <w:rsid w:val="1DB55626"/>
    <w:rsid w:val="1DBA2C3C"/>
    <w:rsid w:val="1DD51971"/>
    <w:rsid w:val="1DD95CC8"/>
    <w:rsid w:val="1DDA0B2E"/>
    <w:rsid w:val="1DDF327B"/>
    <w:rsid w:val="1DF61838"/>
    <w:rsid w:val="1E095CFC"/>
    <w:rsid w:val="1E0F34E6"/>
    <w:rsid w:val="1E213055"/>
    <w:rsid w:val="1E214A6A"/>
    <w:rsid w:val="1E2C508A"/>
    <w:rsid w:val="1E2E0DC7"/>
    <w:rsid w:val="1E3E7B94"/>
    <w:rsid w:val="1E4A4A6B"/>
    <w:rsid w:val="1E503C14"/>
    <w:rsid w:val="1E6302B2"/>
    <w:rsid w:val="1E656BE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E13754"/>
    <w:rsid w:val="2004318B"/>
    <w:rsid w:val="201C5A4A"/>
    <w:rsid w:val="201E3957"/>
    <w:rsid w:val="203D18F5"/>
    <w:rsid w:val="204A474C"/>
    <w:rsid w:val="204A6CF9"/>
    <w:rsid w:val="204D5FEA"/>
    <w:rsid w:val="206F123B"/>
    <w:rsid w:val="208726F8"/>
    <w:rsid w:val="208D496F"/>
    <w:rsid w:val="20952209"/>
    <w:rsid w:val="20B9319E"/>
    <w:rsid w:val="20C50B2F"/>
    <w:rsid w:val="20C515FE"/>
    <w:rsid w:val="20E57FD0"/>
    <w:rsid w:val="20E91755"/>
    <w:rsid w:val="20EE5E5A"/>
    <w:rsid w:val="21094A43"/>
    <w:rsid w:val="210F17D2"/>
    <w:rsid w:val="21115269"/>
    <w:rsid w:val="211C6F9B"/>
    <w:rsid w:val="212B2C5F"/>
    <w:rsid w:val="214E59F8"/>
    <w:rsid w:val="215048C2"/>
    <w:rsid w:val="21582E98"/>
    <w:rsid w:val="218872DA"/>
    <w:rsid w:val="21AF0D0A"/>
    <w:rsid w:val="21AF477A"/>
    <w:rsid w:val="21BE4DFF"/>
    <w:rsid w:val="21E9245D"/>
    <w:rsid w:val="21F6159A"/>
    <w:rsid w:val="2209080D"/>
    <w:rsid w:val="2210107D"/>
    <w:rsid w:val="22243A6D"/>
    <w:rsid w:val="222A1CBE"/>
    <w:rsid w:val="222F1E4B"/>
    <w:rsid w:val="224A7763"/>
    <w:rsid w:val="224F5B9D"/>
    <w:rsid w:val="22566CEE"/>
    <w:rsid w:val="225937FE"/>
    <w:rsid w:val="225E0A1A"/>
    <w:rsid w:val="22714212"/>
    <w:rsid w:val="227D22CF"/>
    <w:rsid w:val="228C3000"/>
    <w:rsid w:val="2295268E"/>
    <w:rsid w:val="22A7114F"/>
    <w:rsid w:val="22CA6694"/>
    <w:rsid w:val="22CC1B58"/>
    <w:rsid w:val="22E43C53"/>
    <w:rsid w:val="22E4635B"/>
    <w:rsid w:val="22F1589D"/>
    <w:rsid w:val="22F555AD"/>
    <w:rsid w:val="231D4A50"/>
    <w:rsid w:val="232426B5"/>
    <w:rsid w:val="232F19D7"/>
    <w:rsid w:val="23465EFC"/>
    <w:rsid w:val="23564B23"/>
    <w:rsid w:val="23607B39"/>
    <w:rsid w:val="2366189C"/>
    <w:rsid w:val="23693467"/>
    <w:rsid w:val="23B3715E"/>
    <w:rsid w:val="23FB6E2D"/>
    <w:rsid w:val="240118D8"/>
    <w:rsid w:val="241035B6"/>
    <w:rsid w:val="241840E6"/>
    <w:rsid w:val="241E5CD3"/>
    <w:rsid w:val="242401A0"/>
    <w:rsid w:val="24243E05"/>
    <w:rsid w:val="242D4A2F"/>
    <w:rsid w:val="242F4D28"/>
    <w:rsid w:val="24457704"/>
    <w:rsid w:val="246324B2"/>
    <w:rsid w:val="24666791"/>
    <w:rsid w:val="246B3FF5"/>
    <w:rsid w:val="246D0A09"/>
    <w:rsid w:val="24857B00"/>
    <w:rsid w:val="2489070A"/>
    <w:rsid w:val="24907947"/>
    <w:rsid w:val="24943D3C"/>
    <w:rsid w:val="24A477B1"/>
    <w:rsid w:val="24C32F10"/>
    <w:rsid w:val="24DB7618"/>
    <w:rsid w:val="24F86524"/>
    <w:rsid w:val="24FD5883"/>
    <w:rsid w:val="25064E14"/>
    <w:rsid w:val="25093735"/>
    <w:rsid w:val="251568FE"/>
    <w:rsid w:val="25200A94"/>
    <w:rsid w:val="254124B0"/>
    <w:rsid w:val="255E552B"/>
    <w:rsid w:val="256A4E4D"/>
    <w:rsid w:val="2575607E"/>
    <w:rsid w:val="25787665"/>
    <w:rsid w:val="25814783"/>
    <w:rsid w:val="25B3069D"/>
    <w:rsid w:val="25C14D60"/>
    <w:rsid w:val="25D23219"/>
    <w:rsid w:val="25DD1791"/>
    <w:rsid w:val="25F55AC3"/>
    <w:rsid w:val="25F738AA"/>
    <w:rsid w:val="25F7B704"/>
    <w:rsid w:val="25F83CB4"/>
    <w:rsid w:val="26414F23"/>
    <w:rsid w:val="26486E0F"/>
    <w:rsid w:val="2657371E"/>
    <w:rsid w:val="2657536F"/>
    <w:rsid w:val="26630E46"/>
    <w:rsid w:val="268C1246"/>
    <w:rsid w:val="26C708A4"/>
    <w:rsid w:val="26E32B7C"/>
    <w:rsid w:val="27042B02"/>
    <w:rsid w:val="271C3B12"/>
    <w:rsid w:val="27273950"/>
    <w:rsid w:val="272F1FA5"/>
    <w:rsid w:val="274A1839"/>
    <w:rsid w:val="27616B8D"/>
    <w:rsid w:val="27637EA1"/>
    <w:rsid w:val="27646443"/>
    <w:rsid w:val="277100F0"/>
    <w:rsid w:val="277E7FB8"/>
    <w:rsid w:val="27842AAA"/>
    <w:rsid w:val="278F5E80"/>
    <w:rsid w:val="27A847BE"/>
    <w:rsid w:val="27B64475"/>
    <w:rsid w:val="27BC1756"/>
    <w:rsid w:val="27BF2793"/>
    <w:rsid w:val="27E02C0F"/>
    <w:rsid w:val="27EC317E"/>
    <w:rsid w:val="27EC522A"/>
    <w:rsid w:val="27F8683B"/>
    <w:rsid w:val="283004F8"/>
    <w:rsid w:val="28486842"/>
    <w:rsid w:val="285971DE"/>
    <w:rsid w:val="28645F38"/>
    <w:rsid w:val="287649E1"/>
    <w:rsid w:val="28885E11"/>
    <w:rsid w:val="2896616C"/>
    <w:rsid w:val="289825C3"/>
    <w:rsid w:val="289A6481"/>
    <w:rsid w:val="28CE5A0A"/>
    <w:rsid w:val="28D65624"/>
    <w:rsid w:val="28FB4835"/>
    <w:rsid w:val="292562A2"/>
    <w:rsid w:val="29393990"/>
    <w:rsid w:val="29464F04"/>
    <w:rsid w:val="29487555"/>
    <w:rsid w:val="296A2841"/>
    <w:rsid w:val="29852351"/>
    <w:rsid w:val="29923554"/>
    <w:rsid w:val="29982084"/>
    <w:rsid w:val="299A1C09"/>
    <w:rsid w:val="29D011D2"/>
    <w:rsid w:val="29D62BAC"/>
    <w:rsid w:val="29EF75D4"/>
    <w:rsid w:val="29F00112"/>
    <w:rsid w:val="29F33A8B"/>
    <w:rsid w:val="2A106A88"/>
    <w:rsid w:val="2A181417"/>
    <w:rsid w:val="2A2D3B67"/>
    <w:rsid w:val="2A502816"/>
    <w:rsid w:val="2A525D51"/>
    <w:rsid w:val="2A547C00"/>
    <w:rsid w:val="2A694D78"/>
    <w:rsid w:val="2A772E9A"/>
    <w:rsid w:val="2A8E6FB6"/>
    <w:rsid w:val="2A906E7A"/>
    <w:rsid w:val="2A9F23C4"/>
    <w:rsid w:val="2AA75E58"/>
    <w:rsid w:val="2AAD1B5F"/>
    <w:rsid w:val="2ACD2201"/>
    <w:rsid w:val="2AD13675"/>
    <w:rsid w:val="2B017081"/>
    <w:rsid w:val="2B0521C7"/>
    <w:rsid w:val="2B110340"/>
    <w:rsid w:val="2B1A2E38"/>
    <w:rsid w:val="2B1B0825"/>
    <w:rsid w:val="2B1C0A93"/>
    <w:rsid w:val="2B204A27"/>
    <w:rsid w:val="2B3F3FC5"/>
    <w:rsid w:val="2B4C6B32"/>
    <w:rsid w:val="2B5005A4"/>
    <w:rsid w:val="2B55243A"/>
    <w:rsid w:val="2B5717C6"/>
    <w:rsid w:val="2B6168FD"/>
    <w:rsid w:val="2B6B558D"/>
    <w:rsid w:val="2B6C7B04"/>
    <w:rsid w:val="2B8E7BE2"/>
    <w:rsid w:val="2B921FA6"/>
    <w:rsid w:val="2B940F71"/>
    <w:rsid w:val="2BA525BE"/>
    <w:rsid w:val="2BA72DA3"/>
    <w:rsid w:val="2BB67139"/>
    <w:rsid w:val="2BBA4352"/>
    <w:rsid w:val="2BC846F6"/>
    <w:rsid w:val="2BD4633B"/>
    <w:rsid w:val="2BDA7325"/>
    <w:rsid w:val="2BF802E8"/>
    <w:rsid w:val="2C2C601B"/>
    <w:rsid w:val="2C371498"/>
    <w:rsid w:val="2C3B3E9B"/>
    <w:rsid w:val="2C3D3699"/>
    <w:rsid w:val="2C4604BD"/>
    <w:rsid w:val="2C5237A9"/>
    <w:rsid w:val="2C5D167F"/>
    <w:rsid w:val="2C5F50DB"/>
    <w:rsid w:val="2C7F1990"/>
    <w:rsid w:val="2C815051"/>
    <w:rsid w:val="2C943483"/>
    <w:rsid w:val="2CA62D0A"/>
    <w:rsid w:val="2CBB70BA"/>
    <w:rsid w:val="2D090A00"/>
    <w:rsid w:val="2D1063D5"/>
    <w:rsid w:val="2D15657D"/>
    <w:rsid w:val="2D320A41"/>
    <w:rsid w:val="2D347DC9"/>
    <w:rsid w:val="2D431353"/>
    <w:rsid w:val="2D474A57"/>
    <w:rsid w:val="2D60110A"/>
    <w:rsid w:val="2D6B4704"/>
    <w:rsid w:val="2D7F2EDD"/>
    <w:rsid w:val="2D885E1A"/>
    <w:rsid w:val="2D8C3C8C"/>
    <w:rsid w:val="2D915768"/>
    <w:rsid w:val="2D9F156A"/>
    <w:rsid w:val="2DB80F46"/>
    <w:rsid w:val="2DBB0A37"/>
    <w:rsid w:val="2DCF0BED"/>
    <w:rsid w:val="2DF16924"/>
    <w:rsid w:val="2E162474"/>
    <w:rsid w:val="2E786212"/>
    <w:rsid w:val="2E9277C0"/>
    <w:rsid w:val="2E95604F"/>
    <w:rsid w:val="2E9848D4"/>
    <w:rsid w:val="2E9A2F6B"/>
    <w:rsid w:val="2E9F2106"/>
    <w:rsid w:val="2ED60008"/>
    <w:rsid w:val="2ED70B71"/>
    <w:rsid w:val="2EDA74B1"/>
    <w:rsid w:val="2EE529FD"/>
    <w:rsid w:val="2F182F10"/>
    <w:rsid w:val="2F266384"/>
    <w:rsid w:val="2F27339B"/>
    <w:rsid w:val="2F401543"/>
    <w:rsid w:val="2F6B55AB"/>
    <w:rsid w:val="2F6E0F27"/>
    <w:rsid w:val="2F7D2448"/>
    <w:rsid w:val="2FAD754E"/>
    <w:rsid w:val="2FB90F7C"/>
    <w:rsid w:val="2FBD0A96"/>
    <w:rsid w:val="2FC13E2A"/>
    <w:rsid w:val="2FFB511A"/>
    <w:rsid w:val="3002583B"/>
    <w:rsid w:val="30360C34"/>
    <w:rsid w:val="303E5F4F"/>
    <w:rsid w:val="304772F5"/>
    <w:rsid w:val="30933502"/>
    <w:rsid w:val="30A052FE"/>
    <w:rsid w:val="30B55C11"/>
    <w:rsid w:val="30B642F4"/>
    <w:rsid w:val="30B96137"/>
    <w:rsid w:val="30C65728"/>
    <w:rsid w:val="30CD50F5"/>
    <w:rsid w:val="31053EB7"/>
    <w:rsid w:val="311D2738"/>
    <w:rsid w:val="31224929"/>
    <w:rsid w:val="31263EA0"/>
    <w:rsid w:val="313476BD"/>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C237CA"/>
    <w:rsid w:val="32CC6782"/>
    <w:rsid w:val="32CF7E2D"/>
    <w:rsid w:val="32EB1476"/>
    <w:rsid w:val="32F509D9"/>
    <w:rsid w:val="32F83558"/>
    <w:rsid w:val="33161746"/>
    <w:rsid w:val="33230C09"/>
    <w:rsid w:val="332C6871"/>
    <w:rsid w:val="33301130"/>
    <w:rsid w:val="334F55FF"/>
    <w:rsid w:val="335214F5"/>
    <w:rsid w:val="336F32BF"/>
    <w:rsid w:val="3381680B"/>
    <w:rsid w:val="33977850"/>
    <w:rsid w:val="339B54BA"/>
    <w:rsid w:val="33B64E90"/>
    <w:rsid w:val="33C61E67"/>
    <w:rsid w:val="33D61A09"/>
    <w:rsid w:val="33F34F82"/>
    <w:rsid w:val="33F64CC0"/>
    <w:rsid w:val="340B215D"/>
    <w:rsid w:val="342D0D71"/>
    <w:rsid w:val="345076DB"/>
    <w:rsid w:val="34600FED"/>
    <w:rsid w:val="346559BF"/>
    <w:rsid w:val="348670A9"/>
    <w:rsid w:val="3490277D"/>
    <w:rsid w:val="349667E8"/>
    <w:rsid w:val="34E93982"/>
    <w:rsid w:val="34F97AC9"/>
    <w:rsid w:val="34FE47BD"/>
    <w:rsid w:val="353D565D"/>
    <w:rsid w:val="35700877"/>
    <w:rsid w:val="358B329D"/>
    <w:rsid w:val="359437A0"/>
    <w:rsid w:val="359E6B72"/>
    <w:rsid w:val="35A40002"/>
    <w:rsid w:val="35C622A1"/>
    <w:rsid w:val="35D078BB"/>
    <w:rsid w:val="35D450F4"/>
    <w:rsid w:val="360804B1"/>
    <w:rsid w:val="36220369"/>
    <w:rsid w:val="36317AE8"/>
    <w:rsid w:val="363E0457"/>
    <w:rsid w:val="364041CF"/>
    <w:rsid w:val="36415851"/>
    <w:rsid w:val="364C6936"/>
    <w:rsid w:val="366C0B20"/>
    <w:rsid w:val="36704C5C"/>
    <w:rsid w:val="36730100"/>
    <w:rsid w:val="36753770"/>
    <w:rsid w:val="36C77510"/>
    <w:rsid w:val="36C95F72"/>
    <w:rsid w:val="36F12692"/>
    <w:rsid w:val="36F54FB9"/>
    <w:rsid w:val="371B60A2"/>
    <w:rsid w:val="37347162"/>
    <w:rsid w:val="373E7342"/>
    <w:rsid w:val="37636E25"/>
    <w:rsid w:val="377867DC"/>
    <w:rsid w:val="37874902"/>
    <w:rsid w:val="378751B5"/>
    <w:rsid w:val="378B1619"/>
    <w:rsid w:val="379A001B"/>
    <w:rsid w:val="379A1A44"/>
    <w:rsid w:val="37AF2FDC"/>
    <w:rsid w:val="37D050DF"/>
    <w:rsid w:val="37D526F5"/>
    <w:rsid w:val="37EC4A18"/>
    <w:rsid w:val="37EF37AF"/>
    <w:rsid w:val="37F477AA"/>
    <w:rsid w:val="380F1449"/>
    <w:rsid w:val="38196A86"/>
    <w:rsid w:val="382F0355"/>
    <w:rsid w:val="38384E50"/>
    <w:rsid w:val="383E025E"/>
    <w:rsid w:val="38423517"/>
    <w:rsid w:val="384E2E24"/>
    <w:rsid w:val="386A5533"/>
    <w:rsid w:val="38741F0E"/>
    <w:rsid w:val="387A58E0"/>
    <w:rsid w:val="38902F85"/>
    <w:rsid w:val="389F7DD9"/>
    <w:rsid w:val="38AC78FA"/>
    <w:rsid w:val="38B602E1"/>
    <w:rsid w:val="38D62E2F"/>
    <w:rsid w:val="38DB4F4E"/>
    <w:rsid w:val="38E26F5B"/>
    <w:rsid w:val="38F3139C"/>
    <w:rsid w:val="38FB43DD"/>
    <w:rsid w:val="39016A91"/>
    <w:rsid w:val="39205BF2"/>
    <w:rsid w:val="393A4F06"/>
    <w:rsid w:val="395C2149"/>
    <w:rsid w:val="399D1DFB"/>
    <w:rsid w:val="39CB0047"/>
    <w:rsid w:val="39EA4009"/>
    <w:rsid w:val="39F72DF7"/>
    <w:rsid w:val="3A053765"/>
    <w:rsid w:val="3A080B60"/>
    <w:rsid w:val="3A3334EA"/>
    <w:rsid w:val="3A357B90"/>
    <w:rsid w:val="3A5D01C8"/>
    <w:rsid w:val="3A9077D9"/>
    <w:rsid w:val="3AA65873"/>
    <w:rsid w:val="3AA765CB"/>
    <w:rsid w:val="3ABC194A"/>
    <w:rsid w:val="3ACB18A0"/>
    <w:rsid w:val="3AE03A42"/>
    <w:rsid w:val="3AF450BC"/>
    <w:rsid w:val="3B141786"/>
    <w:rsid w:val="3B1553AC"/>
    <w:rsid w:val="3B190B4B"/>
    <w:rsid w:val="3B38482F"/>
    <w:rsid w:val="3B4B164C"/>
    <w:rsid w:val="3B586CDD"/>
    <w:rsid w:val="3B6442E9"/>
    <w:rsid w:val="3B716D99"/>
    <w:rsid w:val="3B835273"/>
    <w:rsid w:val="3B924D82"/>
    <w:rsid w:val="3BA22026"/>
    <w:rsid w:val="3BA76821"/>
    <w:rsid w:val="3BF13876"/>
    <w:rsid w:val="3BFA0F5E"/>
    <w:rsid w:val="3BFC1A65"/>
    <w:rsid w:val="3C057A30"/>
    <w:rsid w:val="3C1313FC"/>
    <w:rsid w:val="3C2A7C67"/>
    <w:rsid w:val="3C34724E"/>
    <w:rsid w:val="3C631BAA"/>
    <w:rsid w:val="3C7F7092"/>
    <w:rsid w:val="3C8C0310"/>
    <w:rsid w:val="3C8F5568"/>
    <w:rsid w:val="3CA71D4B"/>
    <w:rsid w:val="3CAF2B4C"/>
    <w:rsid w:val="3CB52AF5"/>
    <w:rsid w:val="3CBE12BA"/>
    <w:rsid w:val="3CD305C6"/>
    <w:rsid w:val="3CDC5C48"/>
    <w:rsid w:val="3CE9028C"/>
    <w:rsid w:val="3CED249E"/>
    <w:rsid w:val="3CFA2DB0"/>
    <w:rsid w:val="3CFC0DE3"/>
    <w:rsid w:val="3D0D2958"/>
    <w:rsid w:val="3D1D1D21"/>
    <w:rsid w:val="3D246A6D"/>
    <w:rsid w:val="3D676F7C"/>
    <w:rsid w:val="3D677767"/>
    <w:rsid w:val="3D7B5AED"/>
    <w:rsid w:val="3D7F55DD"/>
    <w:rsid w:val="3D8C5B91"/>
    <w:rsid w:val="3D8D21E6"/>
    <w:rsid w:val="3D905786"/>
    <w:rsid w:val="3D962462"/>
    <w:rsid w:val="3DC700AA"/>
    <w:rsid w:val="3DC8423E"/>
    <w:rsid w:val="3DD1395F"/>
    <w:rsid w:val="3DF17B5D"/>
    <w:rsid w:val="3DF37D79"/>
    <w:rsid w:val="3DFA1107"/>
    <w:rsid w:val="3E3A0996"/>
    <w:rsid w:val="3E3A4602"/>
    <w:rsid w:val="3E467EA9"/>
    <w:rsid w:val="3E611186"/>
    <w:rsid w:val="3E6121ED"/>
    <w:rsid w:val="3E784624"/>
    <w:rsid w:val="3E87777E"/>
    <w:rsid w:val="3E9B36AB"/>
    <w:rsid w:val="3EC70B3D"/>
    <w:rsid w:val="3ED33A18"/>
    <w:rsid w:val="3EDB5B98"/>
    <w:rsid w:val="3EDF1690"/>
    <w:rsid w:val="3EE37DED"/>
    <w:rsid w:val="3EEA2F2A"/>
    <w:rsid w:val="3EEB0C03"/>
    <w:rsid w:val="3EFB4166"/>
    <w:rsid w:val="3F236FBB"/>
    <w:rsid w:val="3F3B53BB"/>
    <w:rsid w:val="3F536D21"/>
    <w:rsid w:val="3F8D2097"/>
    <w:rsid w:val="3F9A4950"/>
    <w:rsid w:val="3FA167BC"/>
    <w:rsid w:val="3FA8098F"/>
    <w:rsid w:val="3FAE44ED"/>
    <w:rsid w:val="3FB157F6"/>
    <w:rsid w:val="3FB53538"/>
    <w:rsid w:val="3FB93D67"/>
    <w:rsid w:val="3FC50F49"/>
    <w:rsid w:val="3FCF35E7"/>
    <w:rsid w:val="3FEA240B"/>
    <w:rsid w:val="4000052B"/>
    <w:rsid w:val="40034612"/>
    <w:rsid w:val="402031A4"/>
    <w:rsid w:val="402B1A4C"/>
    <w:rsid w:val="402C663F"/>
    <w:rsid w:val="403139AF"/>
    <w:rsid w:val="403E3785"/>
    <w:rsid w:val="40413AE5"/>
    <w:rsid w:val="404B17A6"/>
    <w:rsid w:val="40510EE6"/>
    <w:rsid w:val="405373A7"/>
    <w:rsid w:val="405D3F96"/>
    <w:rsid w:val="40642868"/>
    <w:rsid w:val="40751560"/>
    <w:rsid w:val="40754A75"/>
    <w:rsid w:val="40786077"/>
    <w:rsid w:val="408A7D9E"/>
    <w:rsid w:val="40B21825"/>
    <w:rsid w:val="40C536CD"/>
    <w:rsid w:val="40C854ED"/>
    <w:rsid w:val="40CB216B"/>
    <w:rsid w:val="40FE2CBD"/>
    <w:rsid w:val="410C1B65"/>
    <w:rsid w:val="410D2F00"/>
    <w:rsid w:val="413F1E5E"/>
    <w:rsid w:val="414C1E85"/>
    <w:rsid w:val="414C7ECC"/>
    <w:rsid w:val="414D59F2"/>
    <w:rsid w:val="415E2D32"/>
    <w:rsid w:val="4177539E"/>
    <w:rsid w:val="41782A6F"/>
    <w:rsid w:val="417B330C"/>
    <w:rsid w:val="41812964"/>
    <w:rsid w:val="41A24857"/>
    <w:rsid w:val="41AF045B"/>
    <w:rsid w:val="41C37E6E"/>
    <w:rsid w:val="41C820D8"/>
    <w:rsid w:val="41C932CA"/>
    <w:rsid w:val="41CF4659"/>
    <w:rsid w:val="41D028AB"/>
    <w:rsid w:val="41DB0348"/>
    <w:rsid w:val="41FC2CE3"/>
    <w:rsid w:val="421F2EEA"/>
    <w:rsid w:val="4239785F"/>
    <w:rsid w:val="4246491B"/>
    <w:rsid w:val="426A68EA"/>
    <w:rsid w:val="426F49B7"/>
    <w:rsid w:val="427E3E2B"/>
    <w:rsid w:val="42B326CF"/>
    <w:rsid w:val="42D75573"/>
    <w:rsid w:val="43210EE4"/>
    <w:rsid w:val="4325269D"/>
    <w:rsid w:val="432E715D"/>
    <w:rsid w:val="43326C4D"/>
    <w:rsid w:val="434150E2"/>
    <w:rsid w:val="43485F3B"/>
    <w:rsid w:val="43571F15"/>
    <w:rsid w:val="4366330F"/>
    <w:rsid w:val="438B169A"/>
    <w:rsid w:val="439223D0"/>
    <w:rsid w:val="43943464"/>
    <w:rsid w:val="439A2D2C"/>
    <w:rsid w:val="439D0364"/>
    <w:rsid w:val="43BE25CF"/>
    <w:rsid w:val="43D23F8D"/>
    <w:rsid w:val="43FB7987"/>
    <w:rsid w:val="442944F4"/>
    <w:rsid w:val="443A0618"/>
    <w:rsid w:val="44431087"/>
    <w:rsid w:val="445B00C5"/>
    <w:rsid w:val="447811E3"/>
    <w:rsid w:val="447B42C4"/>
    <w:rsid w:val="447B4624"/>
    <w:rsid w:val="447D039C"/>
    <w:rsid w:val="44896D41"/>
    <w:rsid w:val="449201B8"/>
    <w:rsid w:val="44AC2D8E"/>
    <w:rsid w:val="44C674B8"/>
    <w:rsid w:val="44D3316C"/>
    <w:rsid w:val="44D81A76"/>
    <w:rsid w:val="44F06329"/>
    <w:rsid w:val="44FA73AF"/>
    <w:rsid w:val="44FC7D16"/>
    <w:rsid w:val="44FF34A7"/>
    <w:rsid w:val="450051DA"/>
    <w:rsid w:val="450A1C4F"/>
    <w:rsid w:val="450E7EE7"/>
    <w:rsid w:val="451F3201"/>
    <w:rsid w:val="452C7AD2"/>
    <w:rsid w:val="454B523D"/>
    <w:rsid w:val="455265DD"/>
    <w:rsid w:val="45534298"/>
    <w:rsid w:val="455B692F"/>
    <w:rsid w:val="455C61AE"/>
    <w:rsid w:val="455C6F20"/>
    <w:rsid w:val="45621FA6"/>
    <w:rsid w:val="456A7B69"/>
    <w:rsid w:val="456F2814"/>
    <w:rsid w:val="459E0741"/>
    <w:rsid w:val="45A04342"/>
    <w:rsid w:val="45A97F18"/>
    <w:rsid w:val="45B24076"/>
    <w:rsid w:val="45C407F8"/>
    <w:rsid w:val="45C67B21"/>
    <w:rsid w:val="45D35BB2"/>
    <w:rsid w:val="4610747C"/>
    <w:rsid w:val="461B60BF"/>
    <w:rsid w:val="46282DC0"/>
    <w:rsid w:val="4628694B"/>
    <w:rsid w:val="462D194E"/>
    <w:rsid w:val="462F1B6A"/>
    <w:rsid w:val="46496788"/>
    <w:rsid w:val="46507129"/>
    <w:rsid w:val="4665114D"/>
    <w:rsid w:val="466730B2"/>
    <w:rsid w:val="469525E8"/>
    <w:rsid w:val="46B510B5"/>
    <w:rsid w:val="46BB5723"/>
    <w:rsid w:val="46C202E8"/>
    <w:rsid w:val="46C70011"/>
    <w:rsid w:val="46DA6738"/>
    <w:rsid w:val="46DB6F74"/>
    <w:rsid w:val="46E464B1"/>
    <w:rsid w:val="46E6047B"/>
    <w:rsid w:val="46ED4909"/>
    <w:rsid w:val="473234CB"/>
    <w:rsid w:val="47360322"/>
    <w:rsid w:val="47373BC4"/>
    <w:rsid w:val="47413A10"/>
    <w:rsid w:val="47507FEA"/>
    <w:rsid w:val="475118B2"/>
    <w:rsid w:val="47573126"/>
    <w:rsid w:val="475E2073"/>
    <w:rsid w:val="475F2724"/>
    <w:rsid w:val="478F28C0"/>
    <w:rsid w:val="4797756A"/>
    <w:rsid w:val="479B74B7"/>
    <w:rsid w:val="47B80F0D"/>
    <w:rsid w:val="47BE31A6"/>
    <w:rsid w:val="47CE5910"/>
    <w:rsid w:val="47E0136E"/>
    <w:rsid w:val="47E349BA"/>
    <w:rsid w:val="482538B8"/>
    <w:rsid w:val="48375BF5"/>
    <w:rsid w:val="484C07B1"/>
    <w:rsid w:val="484C6A03"/>
    <w:rsid w:val="485A5426"/>
    <w:rsid w:val="48653621"/>
    <w:rsid w:val="48657AC5"/>
    <w:rsid w:val="486727CE"/>
    <w:rsid w:val="487A5D80"/>
    <w:rsid w:val="488A1679"/>
    <w:rsid w:val="48AA2E96"/>
    <w:rsid w:val="48BB02CE"/>
    <w:rsid w:val="48BB3383"/>
    <w:rsid w:val="48C32CC8"/>
    <w:rsid w:val="48E20A8A"/>
    <w:rsid w:val="48E572C4"/>
    <w:rsid w:val="48EC3D42"/>
    <w:rsid w:val="48F055E1"/>
    <w:rsid w:val="49013FD8"/>
    <w:rsid w:val="49136A78"/>
    <w:rsid w:val="49320998"/>
    <w:rsid w:val="496057F3"/>
    <w:rsid w:val="49666669"/>
    <w:rsid w:val="49747FC0"/>
    <w:rsid w:val="498E4D8A"/>
    <w:rsid w:val="499F0DB5"/>
    <w:rsid w:val="49A613B6"/>
    <w:rsid w:val="49CE41F8"/>
    <w:rsid w:val="49E60786"/>
    <w:rsid w:val="49F35390"/>
    <w:rsid w:val="4A031344"/>
    <w:rsid w:val="4A0B5DF4"/>
    <w:rsid w:val="4A282B58"/>
    <w:rsid w:val="4A5B1DAB"/>
    <w:rsid w:val="4A82467E"/>
    <w:rsid w:val="4A9030BF"/>
    <w:rsid w:val="4A964E25"/>
    <w:rsid w:val="4A9E2539"/>
    <w:rsid w:val="4AA03036"/>
    <w:rsid w:val="4AA17162"/>
    <w:rsid w:val="4B062589"/>
    <w:rsid w:val="4B247E30"/>
    <w:rsid w:val="4B2B32BB"/>
    <w:rsid w:val="4B2E23F0"/>
    <w:rsid w:val="4B333C1D"/>
    <w:rsid w:val="4B3F1ACB"/>
    <w:rsid w:val="4B4B0CF9"/>
    <w:rsid w:val="4B500F8A"/>
    <w:rsid w:val="4B614574"/>
    <w:rsid w:val="4B6C2EDB"/>
    <w:rsid w:val="4B6D75F5"/>
    <w:rsid w:val="4B7A5635"/>
    <w:rsid w:val="4B7E1D99"/>
    <w:rsid w:val="4B8575D2"/>
    <w:rsid w:val="4B9162AF"/>
    <w:rsid w:val="4B9366F7"/>
    <w:rsid w:val="4BA10446"/>
    <w:rsid w:val="4BA601D9"/>
    <w:rsid w:val="4BAD7DFD"/>
    <w:rsid w:val="4BBA5410"/>
    <w:rsid w:val="4BCB7C3F"/>
    <w:rsid w:val="4BE62147"/>
    <w:rsid w:val="4BF93791"/>
    <w:rsid w:val="4C377149"/>
    <w:rsid w:val="4C3E48B5"/>
    <w:rsid w:val="4C8A7AFA"/>
    <w:rsid w:val="4C8F4E2F"/>
    <w:rsid w:val="4CA2654A"/>
    <w:rsid w:val="4CA50490"/>
    <w:rsid w:val="4CAE574C"/>
    <w:rsid w:val="4CBF726A"/>
    <w:rsid w:val="4CD21740"/>
    <w:rsid w:val="4CE77A84"/>
    <w:rsid w:val="4CEA0599"/>
    <w:rsid w:val="4CEE62DB"/>
    <w:rsid w:val="4D075CC5"/>
    <w:rsid w:val="4D1906D8"/>
    <w:rsid w:val="4D1B6E3E"/>
    <w:rsid w:val="4D242D6A"/>
    <w:rsid w:val="4D371A30"/>
    <w:rsid w:val="4D4F5150"/>
    <w:rsid w:val="4D757EA2"/>
    <w:rsid w:val="4D7A626E"/>
    <w:rsid w:val="4D8B58D8"/>
    <w:rsid w:val="4D8C33FE"/>
    <w:rsid w:val="4D9D560B"/>
    <w:rsid w:val="4DCB3F26"/>
    <w:rsid w:val="4DE73303"/>
    <w:rsid w:val="4DE74B95"/>
    <w:rsid w:val="4DF3347D"/>
    <w:rsid w:val="4DFC4C10"/>
    <w:rsid w:val="4E0678A4"/>
    <w:rsid w:val="4E1268DE"/>
    <w:rsid w:val="4E282B3D"/>
    <w:rsid w:val="4E332A62"/>
    <w:rsid w:val="4E481A1B"/>
    <w:rsid w:val="4E5D0A0C"/>
    <w:rsid w:val="4E8B0A28"/>
    <w:rsid w:val="4E8C1402"/>
    <w:rsid w:val="4EA66111"/>
    <w:rsid w:val="4EA95B3F"/>
    <w:rsid w:val="4EAE3EAF"/>
    <w:rsid w:val="4EBE1CDD"/>
    <w:rsid w:val="4ECD1D49"/>
    <w:rsid w:val="4ECD5000"/>
    <w:rsid w:val="4EFE028C"/>
    <w:rsid w:val="4F0A4F22"/>
    <w:rsid w:val="4F4D38F0"/>
    <w:rsid w:val="4F594FBD"/>
    <w:rsid w:val="4F6208BA"/>
    <w:rsid w:val="4F7049CA"/>
    <w:rsid w:val="4FA964E9"/>
    <w:rsid w:val="4FC74BC1"/>
    <w:rsid w:val="4FE62339"/>
    <w:rsid w:val="4FEC63D6"/>
    <w:rsid w:val="4FF515EC"/>
    <w:rsid w:val="505345EA"/>
    <w:rsid w:val="505E04E8"/>
    <w:rsid w:val="50692895"/>
    <w:rsid w:val="507F1CF9"/>
    <w:rsid w:val="508846DC"/>
    <w:rsid w:val="508D459E"/>
    <w:rsid w:val="509319B9"/>
    <w:rsid w:val="50951A06"/>
    <w:rsid w:val="5096582F"/>
    <w:rsid w:val="50A70C7B"/>
    <w:rsid w:val="50AB245B"/>
    <w:rsid w:val="50BB0282"/>
    <w:rsid w:val="50C316EB"/>
    <w:rsid w:val="50C35389"/>
    <w:rsid w:val="50DE66C6"/>
    <w:rsid w:val="50F96FFC"/>
    <w:rsid w:val="50FA2598"/>
    <w:rsid w:val="510720B3"/>
    <w:rsid w:val="51275918"/>
    <w:rsid w:val="512F0C70"/>
    <w:rsid w:val="5133250E"/>
    <w:rsid w:val="51471F5A"/>
    <w:rsid w:val="514E2CB2"/>
    <w:rsid w:val="515F26F5"/>
    <w:rsid w:val="51890380"/>
    <w:rsid w:val="51A21442"/>
    <w:rsid w:val="51E11F6A"/>
    <w:rsid w:val="51E23F34"/>
    <w:rsid w:val="51F258D4"/>
    <w:rsid w:val="51FA127E"/>
    <w:rsid w:val="52120BB7"/>
    <w:rsid w:val="521215D8"/>
    <w:rsid w:val="521239F1"/>
    <w:rsid w:val="52131B6B"/>
    <w:rsid w:val="523A3B34"/>
    <w:rsid w:val="523D6BF5"/>
    <w:rsid w:val="524F5274"/>
    <w:rsid w:val="5255596C"/>
    <w:rsid w:val="52666914"/>
    <w:rsid w:val="526A6404"/>
    <w:rsid w:val="526C2374"/>
    <w:rsid w:val="52743188"/>
    <w:rsid w:val="528C4CCE"/>
    <w:rsid w:val="52A52712"/>
    <w:rsid w:val="52AA1B6D"/>
    <w:rsid w:val="52AE7A9B"/>
    <w:rsid w:val="52C2746F"/>
    <w:rsid w:val="52DC1BF2"/>
    <w:rsid w:val="52F361D0"/>
    <w:rsid w:val="52F446A8"/>
    <w:rsid w:val="52F65EE9"/>
    <w:rsid w:val="52F91536"/>
    <w:rsid w:val="52FE1809"/>
    <w:rsid w:val="53050BCF"/>
    <w:rsid w:val="531C70BD"/>
    <w:rsid w:val="53534B69"/>
    <w:rsid w:val="53605111"/>
    <w:rsid w:val="53605B78"/>
    <w:rsid w:val="53633425"/>
    <w:rsid w:val="53863019"/>
    <w:rsid w:val="538709E1"/>
    <w:rsid w:val="53874D93"/>
    <w:rsid w:val="538E7ED0"/>
    <w:rsid w:val="5394125E"/>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DF6509"/>
    <w:rsid w:val="54F65361"/>
    <w:rsid w:val="550045C4"/>
    <w:rsid w:val="55004DFD"/>
    <w:rsid w:val="55065E9B"/>
    <w:rsid w:val="550D6140"/>
    <w:rsid w:val="551E1754"/>
    <w:rsid w:val="552A709E"/>
    <w:rsid w:val="552F56E3"/>
    <w:rsid w:val="5534684B"/>
    <w:rsid w:val="553541BA"/>
    <w:rsid w:val="55647DBD"/>
    <w:rsid w:val="55820275"/>
    <w:rsid w:val="558D636D"/>
    <w:rsid w:val="55A734CB"/>
    <w:rsid w:val="55C564EB"/>
    <w:rsid w:val="55CE2806"/>
    <w:rsid w:val="55D0209E"/>
    <w:rsid w:val="55E24503"/>
    <w:rsid w:val="561F43CD"/>
    <w:rsid w:val="56310FE7"/>
    <w:rsid w:val="5674A6EC"/>
    <w:rsid w:val="56906C52"/>
    <w:rsid w:val="569161E7"/>
    <w:rsid w:val="56971B04"/>
    <w:rsid w:val="56A46172"/>
    <w:rsid w:val="56B11929"/>
    <w:rsid w:val="56B45266"/>
    <w:rsid w:val="56C360E3"/>
    <w:rsid w:val="57041E94"/>
    <w:rsid w:val="571406EC"/>
    <w:rsid w:val="571C20F0"/>
    <w:rsid w:val="573E1C0D"/>
    <w:rsid w:val="5748483A"/>
    <w:rsid w:val="574E46A1"/>
    <w:rsid w:val="575D5EE9"/>
    <w:rsid w:val="57603931"/>
    <w:rsid w:val="576D673E"/>
    <w:rsid w:val="57844782"/>
    <w:rsid w:val="57851A73"/>
    <w:rsid w:val="57B61418"/>
    <w:rsid w:val="57CE136B"/>
    <w:rsid w:val="57D05621"/>
    <w:rsid w:val="581A4428"/>
    <w:rsid w:val="58207565"/>
    <w:rsid w:val="58275E73"/>
    <w:rsid w:val="583815F8"/>
    <w:rsid w:val="58435A13"/>
    <w:rsid w:val="58444A9E"/>
    <w:rsid w:val="58490F4B"/>
    <w:rsid w:val="58533EF7"/>
    <w:rsid w:val="585F679B"/>
    <w:rsid w:val="586B07E0"/>
    <w:rsid w:val="588035B0"/>
    <w:rsid w:val="58855938"/>
    <w:rsid w:val="58896D5E"/>
    <w:rsid w:val="588A3659"/>
    <w:rsid w:val="589874E2"/>
    <w:rsid w:val="58A40196"/>
    <w:rsid w:val="58B33BE7"/>
    <w:rsid w:val="58B81917"/>
    <w:rsid w:val="58D95E36"/>
    <w:rsid w:val="58DC6033"/>
    <w:rsid w:val="58E45847"/>
    <w:rsid w:val="5925396E"/>
    <w:rsid w:val="592E0FF5"/>
    <w:rsid w:val="59362CCA"/>
    <w:rsid w:val="593D0CCD"/>
    <w:rsid w:val="59435A1B"/>
    <w:rsid w:val="59633BAD"/>
    <w:rsid w:val="59680826"/>
    <w:rsid w:val="597A7929"/>
    <w:rsid w:val="597E0556"/>
    <w:rsid w:val="599857C6"/>
    <w:rsid w:val="59990E41"/>
    <w:rsid w:val="59995799"/>
    <w:rsid w:val="599F1E4E"/>
    <w:rsid w:val="59EA118C"/>
    <w:rsid w:val="5A014D41"/>
    <w:rsid w:val="5A162AD4"/>
    <w:rsid w:val="5A1B3807"/>
    <w:rsid w:val="5A312EA9"/>
    <w:rsid w:val="5A463472"/>
    <w:rsid w:val="5A6514E8"/>
    <w:rsid w:val="5A655C07"/>
    <w:rsid w:val="5A6C4CE3"/>
    <w:rsid w:val="5A6E353E"/>
    <w:rsid w:val="5A823898"/>
    <w:rsid w:val="5A937F05"/>
    <w:rsid w:val="5A94751E"/>
    <w:rsid w:val="5ACF3D49"/>
    <w:rsid w:val="5AD85ED5"/>
    <w:rsid w:val="5AE15A3F"/>
    <w:rsid w:val="5AFC2DBB"/>
    <w:rsid w:val="5B0D4C71"/>
    <w:rsid w:val="5B3052D6"/>
    <w:rsid w:val="5B4C6789"/>
    <w:rsid w:val="5B4F6845"/>
    <w:rsid w:val="5B5813E2"/>
    <w:rsid w:val="5B753431"/>
    <w:rsid w:val="5B793214"/>
    <w:rsid w:val="5B905917"/>
    <w:rsid w:val="5B9F39FA"/>
    <w:rsid w:val="5BB701E0"/>
    <w:rsid w:val="5BBE50CA"/>
    <w:rsid w:val="5BC14E4F"/>
    <w:rsid w:val="5BCA0B96"/>
    <w:rsid w:val="5BCF552A"/>
    <w:rsid w:val="5BD668B8"/>
    <w:rsid w:val="5BE72873"/>
    <w:rsid w:val="5BFA2276"/>
    <w:rsid w:val="5C05333C"/>
    <w:rsid w:val="5C215DC8"/>
    <w:rsid w:val="5C362B1A"/>
    <w:rsid w:val="5C642116"/>
    <w:rsid w:val="5C706B74"/>
    <w:rsid w:val="5CA64B24"/>
    <w:rsid w:val="5CB37C2A"/>
    <w:rsid w:val="5CB703B1"/>
    <w:rsid w:val="5CB70498"/>
    <w:rsid w:val="5CFA0384"/>
    <w:rsid w:val="5D046E06"/>
    <w:rsid w:val="5D0D6F6F"/>
    <w:rsid w:val="5D4F626D"/>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22685"/>
    <w:rsid w:val="5E6E0A03"/>
    <w:rsid w:val="5E852CB8"/>
    <w:rsid w:val="5E8D1F0C"/>
    <w:rsid w:val="5E961F95"/>
    <w:rsid w:val="5EAE6ED1"/>
    <w:rsid w:val="5EB04625"/>
    <w:rsid w:val="5EBE7E0C"/>
    <w:rsid w:val="5EE65EA1"/>
    <w:rsid w:val="5F053FD1"/>
    <w:rsid w:val="5F216142"/>
    <w:rsid w:val="5F2A267B"/>
    <w:rsid w:val="5F2F7B1F"/>
    <w:rsid w:val="5F337B7D"/>
    <w:rsid w:val="5F410C41"/>
    <w:rsid w:val="5F501206"/>
    <w:rsid w:val="5F95179B"/>
    <w:rsid w:val="5FA1224C"/>
    <w:rsid w:val="5FA212F5"/>
    <w:rsid w:val="602816AC"/>
    <w:rsid w:val="60303CF3"/>
    <w:rsid w:val="6037544B"/>
    <w:rsid w:val="603B5A84"/>
    <w:rsid w:val="60911000"/>
    <w:rsid w:val="60AB2587"/>
    <w:rsid w:val="60B74C37"/>
    <w:rsid w:val="60C30F61"/>
    <w:rsid w:val="60C31C3C"/>
    <w:rsid w:val="60CA1607"/>
    <w:rsid w:val="6109503A"/>
    <w:rsid w:val="61282692"/>
    <w:rsid w:val="6129460F"/>
    <w:rsid w:val="612E4AA0"/>
    <w:rsid w:val="619E1C26"/>
    <w:rsid w:val="61C16FD7"/>
    <w:rsid w:val="61EF7CBE"/>
    <w:rsid w:val="621361C3"/>
    <w:rsid w:val="62233ED9"/>
    <w:rsid w:val="62403B4B"/>
    <w:rsid w:val="62436329"/>
    <w:rsid w:val="624F53C7"/>
    <w:rsid w:val="62593D9F"/>
    <w:rsid w:val="625E13D3"/>
    <w:rsid w:val="626D1BCA"/>
    <w:rsid w:val="628E1C9B"/>
    <w:rsid w:val="62946B85"/>
    <w:rsid w:val="62A52B40"/>
    <w:rsid w:val="62C6051C"/>
    <w:rsid w:val="62C64177"/>
    <w:rsid w:val="62CF4061"/>
    <w:rsid w:val="62DD660E"/>
    <w:rsid w:val="62E62033"/>
    <w:rsid w:val="62EC597B"/>
    <w:rsid w:val="63022642"/>
    <w:rsid w:val="63035747"/>
    <w:rsid w:val="630C175B"/>
    <w:rsid w:val="6319336A"/>
    <w:rsid w:val="631A1780"/>
    <w:rsid w:val="632F314B"/>
    <w:rsid w:val="6340075E"/>
    <w:rsid w:val="6343079E"/>
    <w:rsid w:val="63A96660"/>
    <w:rsid w:val="63C90AB0"/>
    <w:rsid w:val="63D66BDD"/>
    <w:rsid w:val="63DD0C16"/>
    <w:rsid w:val="63FB6033"/>
    <w:rsid w:val="640B2E77"/>
    <w:rsid w:val="64135AE3"/>
    <w:rsid w:val="6419156D"/>
    <w:rsid w:val="64676364"/>
    <w:rsid w:val="647E7AED"/>
    <w:rsid w:val="6489785C"/>
    <w:rsid w:val="64963088"/>
    <w:rsid w:val="64994927"/>
    <w:rsid w:val="64BF5BE5"/>
    <w:rsid w:val="64C51278"/>
    <w:rsid w:val="64CA0F84"/>
    <w:rsid w:val="64EE1A75"/>
    <w:rsid w:val="651064BC"/>
    <w:rsid w:val="65165239"/>
    <w:rsid w:val="652E1513"/>
    <w:rsid w:val="653F69BD"/>
    <w:rsid w:val="6562276B"/>
    <w:rsid w:val="65630E61"/>
    <w:rsid w:val="65717652"/>
    <w:rsid w:val="65750573"/>
    <w:rsid w:val="659C46CE"/>
    <w:rsid w:val="65B3344F"/>
    <w:rsid w:val="65B9177C"/>
    <w:rsid w:val="65BC08CD"/>
    <w:rsid w:val="65DA191F"/>
    <w:rsid w:val="65E41BD1"/>
    <w:rsid w:val="65F8567D"/>
    <w:rsid w:val="660C1032"/>
    <w:rsid w:val="660F178F"/>
    <w:rsid w:val="66103511"/>
    <w:rsid w:val="66343324"/>
    <w:rsid w:val="663F6B85"/>
    <w:rsid w:val="664505F8"/>
    <w:rsid w:val="664663E8"/>
    <w:rsid w:val="666146DD"/>
    <w:rsid w:val="667473F9"/>
    <w:rsid w:val="66805D9E"/>
    <w:rsid w:val="668153CC"/>
    <w:rsid w:val="669B120A"/>
    <w:rsid w:val="66A2724D"/>
    <w:rsid w:val="66A55799"/>
    <w:rsid w:val="66A7157D"/>
    <w:rsid w:val="66A95D67"/>
    <w:rsid w:val="66AC6D22"/>
    <w:rsid w:val="66D87988"/>
    <w:rsid w:val="66E04A8F"/>
    <w:rsid w:val="66EC2F44"/>
    <w:rsid w:val="670F05EC"/>
    <w:rsid w:val="67283D40"/>
    <w:rsid w:val="673D6D3E"/>
    <w:rsid w:val="674C2217"/>
    <w:rsid w:val="675E7762"/>
    <w:rsid w:val="67686236"/>
    <w:rsid w:val="678A0557"/>
    <w:rsid w:val="678D40FE"/>
    <w:rsid w:val="67AA665E"/>
    <w:rsid w:val="67C47F0C"/>
    <w:rsid w:val="67C972D1"/>
    <w:rsid w:val="68047260"/>
    <w:rsid w:val="68155811"/>
    <w:rsid w:val="682330CD"/>
    <w:rsid w:val="68261323"/>
    <w:rsid w:val="68317619"/>
    <w:rsid w:val="68352557"/>
    <w:rsid w:val="68356A20"/>
    <w:rsid w:val="68414F6F"/>
    <w:rsid w:val="68535FA3"/>
    <w:rsid w:val="68554D0C"/>
    <w:rsid w:val="686314D3"/>
    <w:rsid w:val="687151C0"/>
    <w:rsid w:val="688508E3"/>
    <w:rsid w:val="688F0957"/>
    <w:rsid w:val="689624E2"/>
    <w:rsid w:val="68B24209"/>
    <w:rsid w:val="68B75CB9"/>
    <w:rsid w:val="68BD367A"/>
    <w:rsid w:val="68C263BA"/>
    <w:rsid w:val="68C74F83"/>
    <w:rsid w:val="68CC33D5"/>
    <w:rsid w:val="68CD2DF1"/>
    <w:rsid w:val="68E20B1F"/>
    <w:rsid w:val="68ED17D0"/>
    <w:rsid w:val="68FF4807"/>
    <w:rsid w:val="69047715"/>
    <w:rsid w:val="690818ED"/>
    <w:rsid w:val="691211EA"/>
    <w:rsid w:val="69164135"/>
    <w:rsid w:val="692A1FF1"/>
    <w:rsid w:val="69434E61"/>
    <w:rsid w:val="69580A69"/>
    <w:rsid w:val="6959438D"/>
    <w:rsid w:val="695E21FB"/>
    <w:rsid w:val="69847953"/>
    <w:rsid w:val="698971FF"/>
    <w:rsid w:val="698D77C4"/>
    <w:rsid w:val="69C807A8"/>
    <w:rsid w:val="6A3372AA"/>
    <w:rsid w:val="6A504809"/>
    <w:rsid w:val="6A5A4B58"/>
    <w:rsid w:val="6A5D27C2"/>
    <w:rsid w:val="6A631B7F"/>
    <w:rsid w:val="6A9D777E"/>
    <w:rsid w:val="6AA95805"/>
    <w:rsid w:val="6AAD0186"/>
    <w:rsid w:val="6AB82243"/>
    <w:rsid w:val="6AC011B8"/>
    <w:rsid w:val="6AD06BC8"/>
    <w:rsid w:val="6AF04A47"/>
    <w:rsid w:val="6B153307"/>
    <w:rsid w:val="6B360558"/>
    <w:rsid w:val="6B3A7A5D"/>
    <w:rsid w:val="6B3B04E6"/>
    <w:rsid w:val="6B4D303F"/>
    <w:rsid w:val="6B634A05"/>
    <w:rsid w:val="6B637A3C"/>
    <w:rsid w:val="6B9963DD"/>
    <w:rsid w:val="6BA8764A"/>
    <w:rsid w:val="6BAE6901"/>
    <w:rsid w:val="6BC404DB"/>
    <w:rsid w:val="6BCA186A"/>
    <w:rsid w:val="6C0920D8"/>
    <w:rsid w:val="6C251D11"/>
    <w:rsid w:val="6C2947E2"/>
    <w:rsid w:val="6C2D3A57"/>
    <w:rsid w:val="6C3623DF"/>
    <w:rsid w:val="6C3A7525"/>
    <w:rsid w:val="6C445178"/>
    <w:rsid w:val="6C523D39"/>
    <w:rsid w:val="6C5C7D67"/>
    <w:rsid w:val="6C646EE0"/>
    <w:rsid w:val="6C87204C"/>
    <w:rsid w:val="6C930603"/>
    <w:rsid w:val="6CE44664"/>
    <w:rsid w:val="6CF47A31"/>
    <w:rsid w:val="6CFE5C6F"/>
    <w:rsid w:val="6D142588"/>
    <w:rsid w:val="6D351F33"/>
    <w:rsid w:val="6D3E5A07"/>
    <w:rsid w:val="6D4337AC"/>
    <w:rsid w:val="6D5A600B"/>
    <w:rsid w:val="6D870CF8"/>
    <w:rsid w:val="6D87628A"/>
    <w:rsid w:val="6D9158B0"/>
    <w:rsid w:val="6DBD7ABF"/>
    <w:rsid w:val="6DC2431E"/>
    <w:rsid w:val="6DCD4929"/>
    <w:rsid w:val="6DD8266A"/>
    <w:rsid w:val="6DDF4286"/>
    <w:rsid w:val="6DE414F0"/>
    <w:rsid w:val="6DE546DD"/>
    <w:rsid w:val="6DE76D31"/>
    <w:rsid w:val="6DEC63E5"/>
    <w:rsid w:val="6DF9446B"/>
    <w:rsid w:val="6DFB21AE"/>
    <w:rsid w:val="6E152CDB"/>
    <w:rsid w:val="6E194C2E"/>
    <w:rsid w:val="6E273C4E"/>
    <w:rsid w:val="6E446464"/>
    <w:rsid w:val="6E5F2B7C"/>
    <w:rsid w:val="6E63712F"/>
    <w:rsid w:val="6E6C0AC8"/>
    <w:rsid w:val="6E76755A"/>
    <w:rsid w:val="6E7F4B8D"/>
    <w:rsid w:val="6E8721BC"/>
    <w:rsid w:val="6E9842D0"/>
    <w:rsid w:val="6EB72579"/>
    <w:rsid w:val="6ECC29BC"/>
    <w:rsid w:val="6ECD7B2C"/>
    <w:rsid w:val="6ED232C0"/>
    <w:rsid w:val="6EEF3DD6"/>
    <w:rsid w:val="6F174DC6"/>
    <w:rsid w:val="6F1829B2"/>
    <w:rsid w:val="6F221D59"/>
    <w:rsid w:val="6F2A1473"/>
    <w:rsid w:val="6F386E73"/>
    <w:rsid w:val="6F3D7592"/>
    <w:rsid w:val="6F481423"/>
    <w:rsid w:val="6F4B746B"/>
    <w:rsid w:val="6F626E3C"/>
    <w:rsid w:val="6F653D83"/>
    <w:rsid w:val="6F6A0FB1"/>
    <w:rsid w:val="6F832ED8"/>
    <w:rsid w:val="6F8A4B56"/>
    <w:rsid w:val="6FC021DC"/>
    <w:rsid w:val="6FC33560"/>
    <w:rsid w:val="6FCA1E38"/>
    <w:rsid w:val="700445EF"/>
    <w:rsid w:val="70322B1B"/>
    <w:rsid w:val="704D257C"/>
    <w:rsid w:val="705E4954"/>
    <w:rsid w:val="705F4540"/>
    <w:rsid w:val="70696CEA"/>
    <w:rsid w:val="70776370"/>
    <w:rsid w:val="707A1AB0"/>
    <w:rsid w:val="7080244B"/>
    <w:rsid w:val="70884AAF"/>
    <w:rsid w:val="708C533F"/>
    <w:rsid w:val="709E6B76"/>
    <w:rsid w:val="70B34FC2"/>
    <w:rsid w:val="70B81569"/>
    <w:rsid w:val="70DA1FCA"/>
    <w:rsid w:val="71175198"/>
    <w:rsid w:val="712C0B2A"/>
    <w:rsid w:val="7179195E"/>
    <w:rsid w:val="717F1F53"/>
    <w:rsid w:val="718801FD"/>
    <w:rsid w:val="718F399D"/>
    <w:rsid w:val="71925FC7"/>
    <w:rsid w:val="71931999"/>
    <w:rsid w:val="71AA0790"/>
    <w:rsid w:val="71AB18BE"/>
    <w:rsid w:val="71AF7537"/>
    <w:rsid w:val="71B06D0A"/>
    <w:rsid w:val="71B33DA4"/>
    <w:rsid w:val="71BD2D9F"/>
    <w:rsid w:val="71DD5DB6"/>
    <w:rsid w:val="71FB1115"/>
    <w:rsid w:val="72110F17"/>
    <w:rsid w:val="72565C05"/>
    <w:rsid w:val="72590028"/>
    <w:rsid w:val="72874010"/>
    <w:rsid w:val="72907369"/>
    <w:rsid w:val="72924601"/>
    <w:rsid w:val="729606F7"/>
    <w:rsid w:val="72A84E5C"/>
    <w:rsid w:val="72B10EDD"/>
    <w:rsid w:val="72BA6194"/>
    <w:rsid w:val="72BF19FC"/>
    <w:rsid w:val="72D36E98"/>
    <w:rsid w:val="72DF6849"/>
    <w:rsid w:val="72E15E16"/>
    <w:rsid w:val="72FA6ED8"/>
    <w:rsid w:val="72FD0776"/>
    <w:rsid w:val="73121C51"/>
    <w:rsid w:val="73423314"/>
    <w:rsid w:val="734435BC"/>
    <w:rsid w:val="734C0DB6"/>
    <w:rsid w:val="736D2FDC"/>
    <w:rsid w:val="73B030AD"/>
    <w:rsid w:val="73C92D07"/>
    <w:rsid w:val="73D76D24"/>
    <w:rsid w:val="73FAD7E2"/>
    <w:rsid w:val="742F5470"/>
    <w:rsid w:val="74324450"/>
    <w:rsid w:val="74346807"/>
    <w:rsid w:val="74414E61"/>
    <w:rsid w:val="74650381"/>
    <w:rsid w:val="746C2CCA"/>
    <w:rsid w:val="7471327B"/>
    <w:rsid w:val="749649DF"/>
    <w:rsid w:val="74A37859"/>
    <w:rsid w:val="74A8517C"/>
    <w:rsid w:val="74C23919"/>
    <w:rsid w:val="74EB77C4"/>
    <w:rsid w:val="74ED0653"/>
    <w:rsid w:val="750C27FE"/>
    <w:rsid w:val="751C16D6"/>
    <w:rsid w:val="75260D1D"/>
    <w:rsid w:val="75371D97"/>
    <w:rsid w:val="755D5886"/>
    <w:rsid w:val="75760612"/>
    <w:rsid w:val="757B56BE"/>
    <w:rsid w:val="758C0E32"/>
    <w:rsid w:val="75A35605"/>
    <w:rsid w:val="75C8797B"/>
    <w:rsid w:val="75E17EDC"/>
    <w:rsid w:val="75F06371"/>
    <w:rsid w:val="7621002E"/>
    <w:rsid w:val="76280DB2"/>
    <w:rsid w:val="762B0886"/>
    <w:rsid w:val="762F6E99"/>
    <w:rsid w:val="763D3B4D"/>
    <w:rsid w:val="766703E1"/>
    <w:rsid w:val="766C3D8A"/>
    <w:rsid w:val="76746D49"/>
    <w:rsid w:val="767C65C3"/>
    <w:rsid w:val="76860D0B"/>
    <w:rsid w:val="76A0158C"/>
    <w:rsid w:val="76B36045"/>
    <w:rsid w:val="76B55CF7"/>
    <w:rsid w:val="76B86E8E"/>
    <w:rsid w:val="76B96561"/>
    <w:rsid w:val="76D22D58"/>
    <w:rsid w:val="76DE4712"/>
    <w:rsid w:val="770B16B4"/>
    <w:rsid w:val="770E2F52"/>
    <w:rsid w:val="771133B9"/>
    <w:rsid w:val="775A7CC4"/>
    <w:rsid w:val="77642B72"/>
    <w:rsid w:val="77697EB7"/>
    <w:rsid w:val="778D031B"/>
    <w:rsid w:val="77CE623E"/>
    <w:rsid w:val="77F4117B"/>
    <w:rsid w:val="78161520"/>
    <w:rsid w:val="78210F5D"/>
    <w:rsid w:val="782C412A"/>
    <w:rsid w:val="784309DA"/>
    <w:rsid w:val="785B21C7"/>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6D6634"/>
    <w:rsid w:val="798017B9"/>
    <w:rsid w:val="799C5EE7"/>
    <w:rsid w:val="79A32E9B"/>
    <w:rsid w:val="79B312A6"/>
    <w:rsid w:val="79C04088"/>
    <w:rsid w:val="79C7027F"/>
    <w:rsid w:val="79D57AF4"/>
    <w:rsid w:val="79DA378C"/>
    <w:rsid w:val="79ED234D"/>
    <w:rsid w:val="79F158D3"/>
    <w:rsid w:val="79FA50A4"/>
    <w:rsid w:val="7A0832B2"/>
    <w:rsid w:val="7A3758D0"/>
    <w:rsid w:val="7A4A24F3"/>
    <w:rsid w:val="7A4E4C42"/>
    <w:rsid w:val="7A5126CC"/>
    <w:rsid w:val="7A550393"/>
    <w:rsid w:val="7A5E0B15"/>
    <w:rsid w:val="7A884DCA"/>
    <w:rsid w:val="7AB160CE"/>
    <w:rsid w:val="7AE64E0A"/>
    <w:rsid w:val="7AF1471D"/>
    <w:rsid w:val="7AF756C8"/>
    <w:rsid w:val="7AF83CFD"/>
    <w:rsid w:val="7AFC45FF"/>
    <w:rsid w:val="7B126CFB"/>
    <w:rsid w:val="7B49619F"/>
    <w:rsid w:val="7B963BCA"/>
    <w:rsid w:val="7BAD7F79"/>
    <w:rsid w:val="7BCD4B65"/>
    <w:rsid w:val="7BCD777C"/>
    <w:rsid w:val="7BD858DD"/>
    <w:rsid w:val="7BDD2EF3"/>
    <w:rsid w:val="7BE97AEA"/>
    <w:rsid w:val="7BF546E1"/>
    <w:rsid w:val="7C0E4B4D"/>
    <w:rsid w:val="7C10780F"/>
    <w:rsid w:val="7C15268D"/>
    <w:rsid w:val="7C280612"/>
    <w:rsid w:val="7C2975CB"/>
    <w:rsid w:val="7C3A2599"/>
    <w:rsid w:val="7C6F4493"/>
    <w:rsid w:val="7C9B3B20"/>
    <w:rsid w:val="7CA8740A"/>
    <w:rsid w:val="7CB400F8"/>
    <w:rsid w:val="7CBF3B2D"/>
    <w:rsid w:val="7CCC3896"/>
    <w:rsid w:val="7CE325F2"/>
    <w:rsid w:val="7CE56503"/>
    <w:rsid w:val="7D0C518E"/>
    <w:rsid w:val="7D262136"/>
    <w:rsid w:val="7D2A2168"/>
    <w:rsid w:val="7D2B536B"/>
    <w:rsid w:val="7D373E44"/>
    <w:rsid w:val="7D407BDD"/>
    <w:rsid w:val="7D641B1E"/>
    <w:rsid w:val="7D6E02A7"/>
    <w:rsid w:val="7D7200FF"/>
    <w:rsid w:val="7D751766"/>
    <w:rsid w:val="7D7E4262"/>
    <w:rsid w:val="7D7F24B4"/>
    <w:rsid w:val="7D8D6934"/>
    <w:rsid w:val="7D9414E6"/>
    <w:rsid w:val="7DD722F0"/>
    <w:rsid w:val="7DDD542C"/>
    <w:rsid w:val="7DEA7BDF"/>
    <w:rsid w:val="7DF84014"/>
    <w:rsid w:val="7E1D37BF"/>
    <w:rsid w:val="7E1E005F"/>
    <w:rsid w:val="7E327526"/>
    <w:rsid w:val="7E394D59"/>
    <w:rsid w:val="7E413C0D"/>
    <w:rsid w:val="7E467EAD"/>
    <w:rsid w:val="7E7E0893"/>
    <w:rsid w:val="7E9C52E7"/>
    <w:rsid w:val="7E9D55D6"/>
    <w:rsid w:val="7EC559F0"/>
    <w:rsid w:val="7EC860DC"/>
    <w:rsid w:val="7EF27EAD"/>
    <w:rsid w:val="7F111831"/>
    <w:rsid w:val="7F1B445E"/>
    <w:rsid w:val="7F217A61"/>
    <w:rsid w:val="7F2E2B2B"/>
    <w:rsid w:val="7F3E2435"/>
    <w:rsid w:val="7F3E2671"/>
    <w:rsid w:val="7F4A6959"/>
    <w:rsid w:val="7F5429AA"/>
    <w:rsid w:val="7F546B4E"/>
    <w:rsid w:val="7F5D4EF9"/>
    <w:rsid w:val="7F6C3090"/>
    <w:rsid w:val="7F713F9C"/>
    <w:rsid w:val="7F74591C"/>
    <w:rsid w:val="7FA32741"/>
    <w:rsid w:val="7FB40DEF"/>
    <w:rsid w:val="7FDE71E3"/>
    <w:rsid w:val="7FF67E1E"/>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8"/>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4"/>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qFormat/>
    <w:uiPriority w:val="0"/>
    <w:rPr>
      <w:rFonts w:hint="default" w:ascii="Times New Roman" w:hAnsi="Times New Roman" w:cs="Times New Roman"/>
      <w:color w:val="000000"/>
      <w:sz w:val="20"/>
      <w:szCs w:val="20"/>
      <w:u w:val="none"/>
    </w:rPr>
  </w:style>
  <w:style w:type="character" w:customStyle="1" w:styleId="69">
    <w:name w:val="font01"/>
    <w:basedOn w:val="23"/>
    <w:qFormat/>
    <w:uiPriority w:val="0"/>
    <w:rPr>
      <w:rFonts w:hint="eastAsia" w:ascii="宋体" w:hAnsi="宋体" w:eastAsia="宋体" w:cs="宋体"/>
      <w:color w:val="000000"/>
      <w:sz w:val="20"/>
      <w:szCs w:val="20"/>
      <w:u w:val="none"/>
    </w:rPr>
  </w:style>
  <w:style w:type="character" w:customStyle="1" w:styleId="70">
    <w:name w:val="font11"/>
    <w:basedOn w:val="23"/>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Huawei Technologies Co.,Ltd.</Company>
  <Pages>6</Pages>
  <Words>1976</Words>
  <Characters>10991</Characters>
  <Lines>524</Lines>
  <Paragraphs>245</Paragraphs>
  <TotalTime>7</TotalTime>
  <ScaleCrop>false</ScaleCrop>
  <LinksUpToDate>false</LinksUpToDate>
  <CharactersWithSpaces>12884</CharactersWithSpaces>
  <Application>WPS Office WWO_base_provider_20221031101348-1857be321c</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2023-08-10T16:54:11Z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2052-0.0.0.0</vt:lpwstr>
  </property>
  <property fmtid="{D5CDD505-2E9C-101B-9397-08002B2CF9AE}" pid="10" name="ICV">
    <vt:lpwstr>5FB31FB26C0448B39F38642770167862</vt:lpwstr>
  </property>
</Properties>
</file>